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b/>
          <w:b/>
        </w:rPr>
      </w:pPr>
      <w:r>
        <w:rPr>
          <w:b/>
        </w:rPr>
        <w:t xml:space="preserve">Propozycja rozkładu materiału nauczania dla klasy ósmej szkoły podstawowej do serii </w:t>
      </w:r>
      <w:r>
        <w:rPr>
          <w:rStyle w:val="Fontstyle21"/>
          <w:b/>
          <w:i/>
          <w:sz w:val="24"/>
          <w:szCs w:val="24"/>
        </w:rPr>
        <w:t>Chemia Nowej Ery</w:t>
      </w:r>
      <w:r>
        <w:rPr>
          <w:b/>
        </w:rPr>
        <w:t xml:space="preserve"> </w:t>
      </w:r>
    </w:p>
    <w:p>
      <w:pPr>
        <w:pStyle w:val="Normal"/>
        <w:spacing w:lineRule="auto" w:line="276" w:before="0" w:after="240"/>
        <w:rPr/>
      </w:pPr>
      <w:r>
        <w:rPr>
          <w:rStyle w:val="Fontstyle41"/>
          <w:sz w:val="24"/>
          <w:szCs w:val="24"/>
        </w:rPr>
        <w:t xml:space="preserve">opracowanego przez Teresę Kulawik i Marię Litwin na podstawie </w:t>
      </w:r>
      <w:r>
        <w:rPr>
          <w:rStyle w:val="Fontstyle21"/>
          <w:i/>
          <w:sz w:val="24"/>
          <w:szCs w:val="24"/>
        </w:rPr>
        <w:t>Programu nauczania chemii w szkole podstawowej</w:t>
      </w:r>
      <w:r>
        <w:rPr>
          <w:rStyle w:val="Fontstyle21"/>
          <w:sz w:val="24"/>
          <w:szCs w:val="24"/>
        </w:rPr>
        <w:t>.</w:t>
      </w:r>
    </w:p>
    <w:tbl>
      <w:tblPr>
        <w:tblW w:w="14173" w:type="dxa"/>
        <w:jc w:val="left"/>
        <w:tblInd w:w="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57" w:type="dxa"/>
          <w:left w:w="70" w:type="dxa"/>
          <w:bottom w:w="57" w:type="dxa"/>
          <w:right w:w="70" w:type="dxa"/>
        </w:tblCellMar>
        <w:tblLook w:firstRow="0" w:noVBand="0" w:lastRow="0" w:firstColumn="0" w:lastColumn="0" w:noHBand="0" w:val="0000"/>
      </w:tblPr>
      <w:tblGrid>
        <w:gridCol w:w="846"/>
        <w:gridCol w:w="1917"/>
        <w:gridCol w:w="1134"/>
        <w:gridCol w:w="5228"/>
        <w:gridCol w:w="2627"/>
        <w:gridCol w:w="2420"/>
      </w:tblGrid>
      <w:tr>
        <w:trPr>
          <w:trHeight w:val="1646" w:hRule="atLeast"/>
        </w:trPr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Numer lekcji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agwek1"/>
              <w:spacing w:lineRule="auto" w:line="276"/>
              <w:jc w:val="center"/>
              <w:rPr>
                <w:b/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Treści nauczania (temat lekcji)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Liczba godzin na realizację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agwek1"/>
              <w:spacing w:lineRule="auto" w:line="276"/>
              <w:jc w:val="center"/>
              <w:rPr>
                <w:b/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Umiejętności – wymagania szczegółowe.</w:t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agwek1"/>
              <w:spacing w:lineRule="auto" w:line="276"/>
              <w:jc w:val="center"/>
              <w:rPr>
                <w:b/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Doświadczenia/przykłady/pokazy/zadania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(wyróżnione zostały doświadczenia zalecane w podstawie programowej)</w:t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agwek1"/>
              <w:spacing w:lineRule="auto" w:line="276"/>
              <w:jc w:val="center"/>
              <w:rPr>
                <w:b/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Wprowadzane pojęcia</w:t>
            </w:r>
          </w:p>
        </w:tc>
      </w:tr>
      <w:tr>
        <w:trPr>
          <w:trHeight w:val="410" w:hRule="atLeast"/>
        </w:trPr>
        <w:tc>
          <w:tcPr>
            <w:tcW w:w="14172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color="auto" w:fill="808080" w:themeFill="background1" w:themeFillShade="80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KLASA VIII (64 godziny – 2 godziny tygodniowo)</w:t>
            </w:r>
          </w:p>
        </w:tc>
      </w:tr>
      <w:tr>
        <w:trPr>
          <w:trHeight w:val="410" w:hRule="atLeast"/>
        </w:trPr>
        <w:tc>
          <w:tcPr>
            <w:tcW w:w="14172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color="auto" w:fill="D9D9D9" w:themeFill="background1" w:themeFillShade="d9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Kwasy </w:t>
            </w:r>
            <w:r>
              <w:rPr>
                <w:sz w:val="22"/>
                <w:szCs w:val="22"/>
              </w:rPr>
              <w:t>(12 godzin lekcyjnych)</w:t>
            </w:r>
            <w:r>
              <w:rPr>
                <w:b/>
                <w:sz w:val="22"/>
                <w:szCs w:val="22"/>
              </w:rPr>
              <w:t xml:space="preserve"> </w:t>
              <w:tab/>
              <w:tab/>
              <w:tab/>
            </w:r>
            <w:r>
              <w:rPr>
                <w:sz w:val="22"/>
                <w:szCs w:val="22"/>
              </w:rPr>
              <w:t>Uczeń:</w:t>
            </w:r>
          </w:p>
        </w:tc>
      </w:tr>
      <w:tr>
        <w:trPr>
          <w:trHeight w:val="707" w:hRule="atLeast"/>
        </w:trPr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Wzory i nazwy kwasów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 budowę cząsteczek kwasów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 wzory i nazwy kwasów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klasyfikuje kwasy na tlenowe i beztlenowe</w:t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ind w:left="-4" w:hang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Przykład 1. Jak ustalić nazwę kwasu na podstawie jego wzoru sumarycznego?</w:t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kwasy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reszta kwasowa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kwas beztlenowy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kwas tlenowy</w:t>
            </w:r>
          </w:p>
        </w:tc>
      </w:tr>
      <w:tr>
        <w:trPr>
          <w:trHeight w:val="707" w:hRule="atLeast"/>
        </w:trPr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Kwasy beztlenowe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zapisuje wzory sumaryczne kwasów chlorowodorowego i siarkowodorowego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projektuje i wykonuje doświadczenie pozwalające otrzymać kwas chlorowodorowy i kwas siarkowodorowy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zapisuje równania reakcji otrzymywania kwasów chlorowodorowego i siarkowodorowego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 właściwości i zastosowania kwasów chlorowodorowego i siarkowodorowego</w:t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ind w:left="-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Doświadczenie 1. </w:t>
            </w:r>
            <w:r>
              <w:rPr>
                <w:b/>
                <w:sz w:val="22"/>
                <w:szCs w:val="22"/>
              </w:rPr>
              <w:t>Otrzymywanie kwasu chlorowodorowego przez rozpuszczenie chlorowodoru w wodzie</w:t>
            </w:r>
          </w:p>
          <w:p>
            <w:pPr>
              <w:pStyle w:val="Normal"/>
              <w:spacing w:lineRule="auto" w:line="276"/>
              <w:ind w:left="-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Doświadczenie 2. </w:t>
            </w:r>
            <w:r>
              <w:rPr>
                <w:b/>
                <w:sz w:val="22"/>
                <w:szCs w:val="22"/>
              </w:rPr>
              <w:t>Otrzymywanie kwasu siarkowodorowego przez rozpuszczenie siarkowodoru w wodzie</w:t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kwas chlorowodorowy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76"/>
              <w:ind w:left="355" w:hanging="36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kwas siarkowodorowy</w:t>
            </w:r>
          </w:p>
        </w:tc>
      </w:tr>
      <w:tr>
        <w:trPr>
          <w:trHeight w:val="1433" w:hRule="atLeast"/>
        </w:trPr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Kwas siarkowy(VI) i kwas siarkowy(IV) – kwasy tlenowe siarki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zapisuje wzory sumaryczne kwasu siarkowego(VI) i kwasu siarkowego(IV)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 budowę cząsteczki kwasu siarkowego(VI) i kwasu siarkowego(IV)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wyjaśnia, dlaczego kwas siarkowy(VI) i kwas siarkowy(IV) zalicza się do kwasów tlenowych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planuje doświadczenie, w którego wyniku można otrzymać kwas siarkowy(IV)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zapisuje równania reakcji otrzymywania kwasu siarkowego(VI) i kwasu siarkowego(IV)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wyjaśnia </w:t>
            </w:r>
            <w:r>
              <w:rPr>
                <w:sz w:val="22"/>
              </w:rPr>
              <w:t>jakie tlenki niemetali należą do tlenków kwasowych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 zasadę bezpiecznego rozcieńczania stężonego roztworu kwasu siarkowego(VI)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 właściwości i zastosowania stężonego roztworu kwasu siarkowego(VI)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 co to znaczy, że kwas siarkowy(IV) jest kwasem nietrwałym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zapisuje równanie reakcji rozkładu kwasu siarkowego(IV)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 właściwości i zastosowania kwasu siarkowego(IV)</w:t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ind w:left="-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Doświadczenie 3. </w:t>
            </w:r>
            <w:r>
              <w:rPr>
                <w:b/>
                <w:sz w:val="22"/>
                <w:szCs w:val="22"/>
              </w:rPr>
              <w:t>Otrzymywanie kwasu siarkowego(IV)</w:t>
            </w:r>
          </w:p>
          <w:p>
            <w:pPr>
              <w:pStyle w:val="Normal"/>
              <w:spacing w:lineRule="auto" w:line="276"/>
              <w:ind w:left="-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 4. Badanie właściwości stężonego roztworu kwasu siarkowego(VI)</w:t>
            </w:r>
          </w:p>
          <w:p>
            <w:pPr>
              <w:pStyle w:val="Normal"/>
              <w:spacing w:lineRule="auto" w:line="276"/>
              <w:ind w:left="-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 5. Rozcieńczanie stężonego roztworu kwasu siarkowego(VI)</w:t>
            </w:r>
          </w:p>
          <w:p>
            <w:pPr>
              <w:pStyle w:val="Normal"/>
              <w:spacing w:lineRule="auto" w:line="276"/>
              <w:ind w:left="-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 6. Rozkład kwasu siarkowego(IV)</w:t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kwas siarkowy(VI)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kwas siarkowy(IV)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kwas nietrwały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zjawisko egzotermiczne</w:t>
            </w:r>
          </w:p>
        </w:tc>
      </w:tr>
      <w:tr>
        <w:trPr>
          <w:trHeight w:val="410" w:hRule="atLeast"/>
        </w:trPr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Przykłady innych kwasów tlenowych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3"/>
              </w:numPr>
              <w:spacing w:lineRule="auto" w:line="276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zapisuje wzory sumaryczne kwasów: azotowego(V), węglowego, fosforowego(V)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projektuje i wykonuje doświadczenia, w których wyniku można otrzymać kwasy węglowy i fosforowy(V)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zapisuje równania reakcji otrzymywania kwasów: azotowego(V), węglowego i fosforowego(V)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 właściwości i zastosowania kwasów: węglowego, azotowego(V) i fosforowego(V)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wyjaśnia, co to znaczy, że kwas węglowy jest kwasem nietrwałym</w:t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ind w:left="-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Doświadczenie 7. </w:t>
            </w:r>
            <w:r>
              <w:rPr>
                <w:b/>
                <w:sz w:val="22"/>
                <w:szCs w:val="22"/>
              </w:rPr>
              <w:t>Działanie stężonego roztworu kwasu azotowego(V) na białko</w:t>
            </w:r>
          </w:p>
          <w:p>
            <w:pPr>
              <w:pStyle w:val="Normal"/>
              <w:spacing w:lineRule="auto" w:line="276"/>
              <w:ind w:left="-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Doświadczenie 8. </w:t>
            </w:r>
            <w:r>
              <w:rPr>
                <w:b/>
                <w:sz w:val="22"/>
                <w:szCs w:val="22"/>
              </w:rPr>
              <w:t>Otrzymywanie kwasu węglowego</w:t>
            </w:r>
          </w:p>
          <w:p>
            <w:pPr>
              <w:pStyle w:val="Normal"/>
              <w:spacing w:lineRule="auto" w:line="276"/>
              <w:ind w:left="-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Doświadczenie 9. </w:t>
            </w:r>
            <w:r>
              <w:rPr>
                <w:b/>
                <w:sz w:val="22"/>
                <w:szCs w:val="22"/>
              </w:rPr>
              <w:t>Otrzymywanie kwasu fosforowego(V)</w:t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kwas azotowy(V)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kwas węglowy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kwas fosforowy(V)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reakcja ksantoproteinowa</w:t>
            </w:r>
          </w:p>
        </w:tc>
      </w:tr>
      <w:tr>
        <w:trPr>
          <w:trHeight w:val="1433" w:hRule="atLeast"/>
        </w:trPr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 dysocjacji jonowej kwasów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wyjaśnia, na czym polega dysocjacja jonowa (elektrolityczna) kwasów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zapisuje równania reakcji dysocjacji jonowej (także stopniowej) kwasów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definiuje kwasy i zasady (zgodnie z teorią Arrheniusa)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wyjaśnia, dlaczego wszystkie kwasy barwią dany wskaźnik na taki sam kolor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wyróżnia kwasy spośród roztworów wodnych innych substancji za pomocą wskaźników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ind w:left="355" w:hanging="283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wyjaśnia, dlaczego roztwory wodne kwasów przewodzą prąd elektryczny</w:t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ind w:left="-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kwas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dysocjacja jonowa kwasów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dysocjacja stopniowa</w:t>
            </w:r>
          </w:p>
        </w:tc>
      </w:tr>
      <w:tr>
        <w:trPr>
          <w:trHeight w:val="1433" w:hRule="atLeast"/>
        </w:trPr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Porównanie właściwości kwasów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6"/>
              </w:numPr>
              <w:spacing w:lineRule="auto" w:line="276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porównuje budowę cząsteczek kwasów beztlenowych i tlenowych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76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porównuje sposoby otrzymywania kwasów beztlenowych i tlenowych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76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wyjaśnia pojęcie </w:t>
            </w:r>
            <w:r>
              <w:rPr>
                <w:i/>
                <w:sz w:val="22"/>
              </w:rPr>
              <w:t>kwaśne opady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76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analizuje proces powstawania kwaśnych opadów i skutki ich działania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76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proponuje sposoby ograniczania powstawania kwaśnych opadów</w:t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ind w:left="-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kwaśne opady</w:t>
            </w:r>
          </w:p>
        </w:tc>
      </w:tr>
      <w:tr>
        <w:trPr>
          <w:trHeight w:val="787" w:hRule="atLeast"/>
        </w:trPr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Odczyn roztworu – skala pH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rozróżnia kwasy i zasady za pomocą wskaźników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 przyczyny odczynów: kwasowego, zasadowego i obojętnego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wyjaśnia pojęcie </w:t>
            </w:r>
            <w:r>
              <w:rPr>
                <w:i/>
                <w:sz w:val="22"/>
              </w:rPr>
              <w:t>skala pH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posługuje się skalą pH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interpretuje wartość pH w ujęciu jakościowym (odczyny: kwasowy, zasadowy, obojętny)</w:t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ind w:left="-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odczyn roztworu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skala pH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76"/>
              <w:ind w:left="355" w:hanging="36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wskaźniki kwasowo-</w:t>
              <w:br/>
              <w:t>-zasadowe</w:t>
            </w:r>
          </w:p>
        </w:tc>
      </w:tr>
      <w:tr>
        <w:trPr>
          <w:trHeight w:val="908" w:hRule="atLeast"/>
        </w:trPr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Podsumowanie wiadomości o kwasach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8" w:hRule="atLeast"/>
        </w:trPr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Sprawdzian wiadomości i umiejętności z działu </w:t>
            </w:r>
            <w:r>
              <w:rPr>
                <w:i/>
                <w:sz w:val="22"/>
                <w:szCs w:val="22"/>
              </w:rPr>
              <w:t xml:space="preserve">Kwasy 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172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color="auto" w:fill="D9D9D9" w:themeFill="background1" w:themeFillShade="d9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Sole </w:t>
            </w:r>
            <w:r>
              <w:rPr>
                <w:sz w:val="22"/>
                <w:szCs w:val="22"/>
              </w:rPr>
              <w:t>(15 godzin lekcyjnych)</w:t>
            </w:r>
            <w:r>
              <w:rPr>
                <w:b/>
                <w:sz w:val="22"/>
                <w:szCs w:val="22"/>
              </w:rPr>
              <w:t xml:space="preserve"> </w:t>
              <w:tab/>
              <w:tab/>
              <w:tab/>
            </w:r>
            <w:r>
              <w:rPr>
                <w:sz w:val="22"/>
                <w:szCs w:val="22"/>
              </w:rPr>
              <w:t>Uczeń:</w:t>
            </w:r>
          </w:p>
        </w:tc>
      </w:tr>
      <w:tr>
        <w:trPr/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</w:t>
            </w:r>
          </w:p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Wzory i nazwy soli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7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zapisuje wzory sumaryczne soli: chlorków, siarczków, siarczanów(VI), azotanów(V), węglanów, fosforanów(V), siarczanów(IV)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 budowę soli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tworzy nazwy soli na podstawie ich wzorów sumarycznych i wzory sumaryczne soli na podstawie ich nazw</w:t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ind w:left="-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2. Jak ustalić wzór sumaryczny soli na podstawie jej nazwy?</w:t>
            </w:r>
          </w:p>
          <w:p>
            <w:pPr>
              <w:pStyle w:val="Normal"/>
              <w:spacing w:lineRule="auto" w:line="276"/>
              <w:ind w:left="-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3. Jak ustalić wzór sumaryczny soli na podstawie jej nazwy?</w:t>
            </w:r>
          </w:p>
          <w:p>
            <w:pPr>
              <w:pStyle w:val="Normal"/>
              <w:spacing w:lineRule="auto" w:line="276"/>
              <w:ind w:left="-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4. Jak ustalić nazwę soli na podstawie jej wzoru sumarycznego?</w:t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7"/>
              </w:numPr>
              <w:spacing w:lineRule="auto" w:line="276"/>
              <w:ind w:left="35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sole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76"/>
              <w:ind w:left="35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sole kwasów tlenowych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76"/>
              <w:ind w:left="35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sole kwasów beztlenowych</w:t>
            </w:r>
          </w:p>
        </w:tc>
      </w:tr>
      <w:tr>
        <w:trPr/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 dysocjacji jonowej soli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8"/>
              </w:numPr>
              <w:spacing w:lineRule="auto" w:line="276"/>
              <w:ind w:left="355" w:hanging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wyjaśnia, na czym polega dysocjacja jonowa (elektrolityczna) soli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76"/>
              <w:ind w:left="355" w:hanging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 przykłady soli, które ulegają dysocjacji jonowej (na podstawie analizy tabeli rozpuszczalności soli w wodzie)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76"/>
              <w:ind w:left="355" w:hanging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zapisuje równania reakcji dysocjacji jonowej (elektrolitycznej) wybranych soli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76"/>
              <w:ind w:left="355" w:hanging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analizuje tabelę rozpuszczalności soli w wodzie</w:t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ind w:left="-4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Doświadczenie 10. </w:t>
            </w:r>
            <w:r>
              <w:rPr>
                <w:b/>
                <w:sz w:val="22"/>
                <w:szCs w:val="22"/>
              </w:rPr>
              <w:t>Badanie rozpuszczalności wybranych soli w wodzie</w:t>
            </w:r>
          </w:p>
          <w:p>
            <w:pPr>
              <w:pStyle w:val="Normal"/>
              <w:spacing w:lineRule="auto" w:line="276"/>
              <w:ind w:left="-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5. Jak napisać równanie reakcji dysocjacji jonowej soli?</w:t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8"/>
              </w:numPr>
              <w:spacing w:lineRule="auto" w:line="276"/>
              <w:ind w:left="229" w:hanging="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dysocjacja jonowa soli</w:t>
            </w:r>
          </w:p>
        </w:tc>
      </w:tr>
      <w:tr>
        <w:trPr/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</w:t>
            </w:r>
          </w:p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Reakcje zobojętniania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wyjaśnia, na czym polega reakcja zobojętniania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planuje doświadczalne przeprowadzenie reakcji zobojętniania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wykonuje doświadczenie i wyjaśnia przebieg reakcji zobojętniania (np. HCl + NaOH)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zapisuje cząsteczkowo i jonowo równania reakcji zobojętniania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wskazuje różnice między cząsteczkowym i jonowym zapisem równania reakcji zobojętniania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 rolę wskaźnika w reakcji zobojętniania</w:t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ind w:left="-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Doświadczenie 11. </w:t>
            </w:r>
            <w:r>
              <w:rPr>
                <w:b/>
                <w:sz w:val="22"/>
                <w:szCs w:val="22"/>
              </w:rPr>
              <w:t>Otrzymywanie soli przez działanie kwasem na zasadę</w:t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reakcja zobojętniania</w:t>
            </w:r>
          </w:p>
        </w:tc>
      </w:tr>
      <w:tr>
        <w:trPr/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Reakcje metali z kwasami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0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 mechanizm reakcji metali z kwasami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planuje doświadczalne przeprowadzenie reakcji metalu z kwasem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zapisuje cząsteczkowo równania reakcji metali z kwasami</w:t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ind w:left="-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Doświadczenie 12. </w:t>
            </w:r>
            <w:r>
              <w:rPr>
                <w:b/>
                <w:sz w:val="22"/>
                <w:szCs w:val="22"/>
              </w:rPr>
              <w:t>Reakcje magnezu z kwasami</w:t>
            </w:r>
          </w:p>
          <w:p>
            <w:pPr>
              <w:pStyle w:val="Normal"/>
              <w:spacing w:lineRule="auto" w:line="276"/>
              <w:ind w:left="-5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 13. Działanie kwasu chlorowodorowego na miedź</w:t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0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szereg aktywności metali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metale szlachetne</w:t>
            </w:r>
          </w:p>
        </w:tc>
      </w:tr>
      <w:tr>
        <w:trPr/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Reakcje tlenków metali z kwasami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1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wyjaśnia, na czym polega reakcja tlenków metali z kwasami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wyjaśnia pojęcie </w:t>
            </w:r>
            <w:r>
              <w:rPr>
                <w:i/>
                <w:sz w:val="22"/>
                <w:szCs w:val="22"/>
              </w:rPr>
              <w:t>tlenek zasadowy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planuje doświadczalne przeprowadzenie reakcji tlenku metalu z kwasem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zapisuje cząsteczkowo równania reakcji tlenków metali z kwasami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76"/>
              <w:ind w:left="35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 przebieg takich reakcji chemicznych</w:t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ind w:left="-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 14. Reakcje tlenku magnezu i tlenku miedzi(II) z kwasem chlorowodorowym</w:t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33"/>
              </w:numPr>
              <w:spacing w:lineRule="auto" w:line="276"/>
              <w:ind w:left="371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tlenek zasadowy</w:t>
            </w:r>
          </w:p>
        </w:tc>
      </w:tr>
      <w:tr>
        <w:trPr/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Reakcje wodorotlenków metali z tlenkami niemetali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2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wyjaśnia, na czym polega reakcja wodorotlenku metalu z tlenkiem niemetalu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wyjaśnia pojęcie </w:t>
            </w:r>
            <w:r>
              <w:rPr>
                <w:i/>
                <w:sz w:val="22"/>
                <w:szCs w:val="22"/>
              </w:rPr>
              <w:t>tlenek kwasowy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planuje doświadczalne przeprowadzenie reakcji wodorotlenku metalu z tlenkiem niemetalu, wyjaśnia przebieg tej reakcji chemicznej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76"/>
              <w:ind w:left="35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zapisuje cząsteczkowo równania reakcji wodorotlenku metalu z tlenkiem niemetalu</w:t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Doświadczenie 15. </w:t>
            </w:r>
            <w:r>
              <w:rPr>
                <w:b/>
                <w:sz w:val="22"/>
                <w:szCs w:val="22"/>
              </w:rPr>
              <w:t>Reakcja tlenku węgla(IV) z wodą wapienną</w:t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33"/>
              </w:numPr>
              <w:spacing w:lineRule="auto" w:line="276"/>
              <w:ind w:left="371" w:hanging="3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tlenek kwasowy</w:t>
            </w:r>
          </w:p>
        </w:tc>
      </w:tr>
      <w:tr>
        <w:trPr/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</w:t>
            </w:r>
          </w:p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</w:t>
            </w:r>
          </w:p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Reakcje strąceniowe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3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wyjaśnia pojęcie </w:t>
            </w:r>
            <w:r>
              <w:rPr>
                <w:i/>
                <w:sz w:val="22"/>
                <w:szCs w:val="22"/>
              </w:rPr>
              <w:t>reakcja strąceniowa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projektuje i wykonuje doświadczenie umożliwiające otrzymanie soli w reakcjach strąceniowych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zapisuje równania reakcji strąceniowych cząsteczkowo i jonowo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przewiduje wynik reakcji strąceniowej na podstawie analizy tabeli rozpuszczalności soli i wodorotlenków</w:t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ind w:left="-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 16. Reakcja azotanu(V) srebra(I) z kwasem chlorowodorowym</w:t>
            </w:r>
          </w:p>
          <w:p>
            <w:pPr>
              <w:pStyle w:val="Normal"/>
              <w:spacing w:lineRule="auto" w:line="276"/>
              <w:ind w:left="-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Doświadczenie 17. </w:t>
            </w:r>
            <w:r>
              <w:rPr>
                <w:b/>
                <w:sz w:val="22"/>
                <w:szCs w:val="22"/>
              </w:rPr>
              <w:t>Reakcja siarczanu(VI) sodu z wodą wapienną</w:t>
            </w:r>
            <w:r>
              <w:rPr>
                <w:sz w:val="22"/>
                <w:szCs w:val="22"/>
              </w:rPr>
              <w:t xml:space="preserve"> Doświadczenie 18. Reakcja azotanu(V) wapnia z fosforanem(V) sodu</w:t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3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reakcja strąceniowa</w:t>
            </w:r>
          </w:p>
        </w:tc>
      </w:tr>
      <w:tr>
        <w:trPr/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agwek2"/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color w:val="000000"/>
                <w:sz w:val="22"/>
                <w:szCs w:val="22"/>
              </w:rPr>
              <w:t>Inne reakcje otrzymywania soli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3"/>
              </w:numPr>
              <w:spacing w:lineRule="auto" w:line="276"/>
              <w:ind w:left="355" w:hanging="36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wyjaśnia, na czym polegają reakcje metali z niemetalami; zapisuje równania takich reakcji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276"/>
              <w:ind w:left="355" w:hanging="36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wyjaśnia, na czym polegają reakcje tlenków kwasowych z tlenkami zasadowymi; zapisuje równania takich reakcji</w:t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ind w:left="-4" w:hang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ind w:left="356" w:hang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Porównanie właściwości soli i ich zastosowań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32"/>
              </w:numPr>
              <w:spacing w:lineRule="auto" w:line="276"/>
              <w:ind w:left="35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wymienia zastosowania soli: węglanów, azotanów(V), siarczanów(VI), fosforanów(V) i chlorków</w:t>
            </w:r>
          </w:p>
          <w:p>
            <w:pPr>
              <w:pStyle w:val="Normal"/>
              <w:numPr>
                <w:ilvl w:val="0"/>
                <w:numId w:val="32"/>
              </w:numPr>
              <w:spacing w:lineRule="auto" w:line="276"/>
              <w:ind w:left="35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wyjaśnia pojęcie </w:t>
            </w:r>
            <w:r>
              <w:rPr>
                <w:i/>
                <w:sz w:val="22"/>
                <w:szCs w:val="22"/>
              </w:rPr>
              <w:t>mieszanina oziębiająca</w:t>
            </w:r>
          </w:p>
          <w:p>
            <w:pPr>
              <w:pStyle w:val="Normal"/>
              <w:numPr>
                <w:ilvl w:val="0"/>
                <w:numId w:val="32"/>
              </w:numPr>
              <w:spacing w:lineRule="auto" w:line="276"/>
              <w:ind w:left="35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 przykłady mieszanin oziębiających</w:t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ind w:left="-5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Doświadczenie 19. </w:t>
            </w:r>
            <w:r>
              <w:rPr>
                <w:b/>
                <w:sz w:val="22"/>
                <w:szCs w:val="22"/>
              </w:rPr>
              <w:t>Badanie wpływu chlorku sodu i chlorku wapnia na lód</w:t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4"/>
              </w:numPr>
              <w:spacing w:lineRule="auto" w:line="276"/>
              <w:ind w:left="35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mieszanina oziębiająca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76"/>
              <w:ind w:left="35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zjawisko endotermiczne</w:t>
            </w:r>
          </w:p>
        </w:tc>
      </w:tr>
      <w:tr>
        <w:trPr/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Podsumowanie wiadomości o solach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Sprawdzian wiadomości i umiejętności z działu </w:t>
            </w:r>
            <w:r>
              <w:rPr>
                <w:i/>
                <w:sz w:val="22"/>
                <w:szCs w:val="22"/>
              </w:rPr>
              <w:t>Sole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172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Związki węgla z wodorem </w:t>
            </w:r>
            <w:r>
              <w:rPr>
                <w:sz w:val="22"/>
                <w:szCs w:val="22"/>
              </w:rPr>
              <w:t xml:space="preserve">(10 godzin lekcyjnych) </w:t>
              <w:tab/>
              <w:t>Uczeń:</w:t>
            </w:r>
          </w:p>
        </w:tc>
      </w:tr>
      <w:tr>
        <w:trPr/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ind w:left="-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Naturalne źródła węglowodorów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4"/>
              </w:numPr>
              <w:spacing w:lineRule="auto" w:line="276"/>
              <w:ind w:left="355" w:hanging="36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podaje przykłady związków chemicznych zawierających węgiel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76"/>
              <w:ind w:left="355" w:hanging="36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opisuje proces obiegu węgla w przyrodzie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76"/>
              <w:ind w:left="355" w:hanging="36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wymienia rodzaje węgli kopalnych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76"/>
              <w:ind w:left="355" w:hanging="36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wymienia naturalne źródła węglowodorów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76"/>
              <w:ind w:left="355" w:hanging="36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wyjaśnia, na czym polega destylacja frakcjonowana ropy naftowej; wymienia jej produkty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76"/>
              <w:ind w:left="356" w:hanging="36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opisuje właściwości i zastosowania gazu ziemnego</w:t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ind w:left="-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4"/>
              </w:numPr>
              <w:spacing w:lineRule="auto" w:line="276"/>
              <w:ind w:left="35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związki organiczne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76"/>
              <w:ind w:left="35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węgle kopalne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76"/>
              <w:ind w:left="35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ropa naftowa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76"/>
              <w:ind w:left="35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 ziemny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76"/>
              <w:ind w:left="35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węglowodory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76"/>
              <w:ind w:left="35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produkty destylacji ropy naftowej</w:t>
            </w:r>
          </w:p>
        </w:tc>
      </w:tr>
      <w:tr>
        <w:trPr/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Szereg homologiczny alkanów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definiuje pojęcie </w:t>
            </w:r>
            <w:r>
              <w:rPr>
                <w:i/>
                <w:sz w:val="22"/>
              </w:rPr>
              <w:t>węglowodory nasycone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wyjaśnia, co to są alkany i tworzy ich szereg homologiczny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tworzy wzór ogólny alkanów (na podstawie wzorów pięciu kolejnych alkanów)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układa wzór sumaryczny alkanu o podanej liczbie atomów węgla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zapisuje wzory alkanów: strukturalne, półstrukturalne i grupowe </w:t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ind w:left="-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6. Jak ustalić wzór sumaryczny alkanu?</w:t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węglowodory nasycone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alkany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szereg homologiczny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wzór półstrukturalny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wzór grupowy</w:t>
            </w:r>
          </w:p>
        </w:tc>
      </w:tr>
      <w:tr>
        <w:trPr/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Metan i etan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6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wymienia miejsca występowania metanu</w:t>
            </w:r>
          </w:p>
          <w:p>
            <w:pPr>
              <w:pStyle w:val="Normal"/>
              <w:numPr>
                <w:ilvl w:val="0"/>
                <w:numId w:val="16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 właściwości fizyczne i chemiczne (reakcje spalania) metanu i etanu</w:t>
            </w:r>
          </w:p>
          <w:p>
            <w:pPr>
              <w:pStyle w:val="Normal"/>
              <w:numPr>
                <w:ilvl w:val="0"/>
                <w:numId w:val="16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 różnicę między spalaniem całkowitym a spalaniem niecałkowitym</w:t>
            </w:r>
          </w:p>
          <w:p>
            <w:pPr>
              <w:pStyle w:val="Normal"/>
              <w:numPr>
                <w:ilvl w:val="0"/>
                <w:numId w:val="16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zapisuje równania reakcji spalania całkowitego i spalania niecałkowitego metanu i etanu</w:t>
            </w:r>
          </w:p>
          <w:p>
            <w:pPr>
              <w:pStyle w:val="Normal"/>
              <w:numPr>
                <w:ilvl w:val="0"/>
                <w:numId w:val="16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planuje doświadczenie umożliwiające zbadanie rodzajów produktów spalania metanu</w:t>
            </w:r>
          </w:p>
          <w:p>
            <w:pPr>
              <w:pStyle w:val="Normal"/>
              <w:numPr>
                <w:ilvl w:val="0"/>
                <w:numId w:val="16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 jakich zasad bezpieczeństwa należy przestrzegać w miejscach występowania metanu</w:t>
            </w:r>
          </w:p>
          <w:p>
            <w:pPr>
              <w:pStyle w:val="Normal"/>
              <w:numPr>
                <w:ilvl w:val="0"/>
                <w:numId w:val="16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 zastosowania metanu i etanu</w:t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ind w:left="-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Doświadczenie 20. </w:t>
            </w:r>
            <w:r>
              <w:rPr>
                <w:b/>
                <w:sz w:val="22"/>
                <w:szCs w:val="22"/>
              </w:rPr>
              <w:t>Spalanie metanu</w:t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6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metan</w:t>
            </w:r>
          </w:p>
          <w:p>
            <w:pPr>
              <w:pStyle w:val="Normal"/>
              <w:numPr>
                <w:ilvl w:val="0"/>
                <w:numId w:val="16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etan</w:t>
            </w:r>
          </w:p>
          <w:p>
            <w:pPr>
              <w:pStyle w:val="Normal"/>
              <w:numPr>
                <w:ilvl w:val="0"/>
                <w:numId w:val="16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spalanie całkowite</w:t>
            </w:r>
          </w:p>
          <w:p>
            <w:pPr>
              <w:pStyle w:val="Normal"/>
              <w:numPr>
                <w:ilvl w:val="0"/>
                <w:numId w:val="16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spalanie niecałkowite</w:t>
            </w:r>
          </w:p>
        </w:tc>
      </w:tr>
      <w:tr>
        <w:trPr/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Porównanie właściwości alkanów i ich zastosowań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7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 zależność między długością łańcucha węglowego a stanem skupienia, lotnością i palnością alkanów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76"/>
              <w:ind w:left="356"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zapisuje równania reakcji spalania całkowitego i spalania niecałkowitego alkanów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76"/>
              <w:ind w:left="356"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opisuje właściwości i zastosowania benzyny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76"/>
              <w:ind w:left="356"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wyszukuje </w:t>
            </w:r>
            <w:r>
              <w:rPr>
                <w:sz w:val="22"/>
                <w:szCs w:val="22"/>
              </w:rPr>
              <w:t>w różnych źródłach</w:t>
            </w:r>
            <w:r>
              <w:rPr>
                <w:color w:val="000000"/>
                <w:sz w:val="22"/>
                <w:szCs w:val="22"/>
              </w:rPr>
              <w:t xml:space="preserve"> informacje na temat zastosowań alkanów i wymienia je</w:t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ind w:left="20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Doświadczenie 21. </w:t>
            </w:r>
            <w:r>
              <w:rPr>
                <w:b/>
                <w:sz w:val="22"/>
                <w:szCs w:val="22"/>
              </w:rPr>
              <w:t>Spalanie butanu</w:t>
            </w:r>
          </w:p>
          <w:p>
            <w:pPr>
              <w:pStyle w:val="Normal"/>
              <w:spacing w:lineRule="auto" w:line="276"/>
              <w:ind w:left="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 22. Badanie właściwości benzyny</w:t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33"/>
              </w:numPr>
              <w:spacing w:lineRule="auto" w:line="276"/>
              <w:ind w:left="371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benzyna</w:t>
            </w:r>
          </w:p>
        </w:tc>
      </w:tr>
      <w:tr>
        <w:trPr/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</w:t>
            </w:r>
          </w:p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Szereg homologiczny alkenów. Eten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8"/>
              </w:numPr>
              <w:spacing w:lineRule="auto" w:line="276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definiuje pojęcie </w:t>
            </w:r>
            <w:r>
              <w:rPr>
                <w:i/>
                <w:sz w:val="22"/>
              </w:rPr>
              <w:t>węglowodory nienasycone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276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 budowę cząsteczek alkenów; na tej podstawie klasyfikuje alkeny jako węglowodory nienasycone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276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tworzy szereg homologiczny alkenów na podstawie wzorów pięciu kolejnych alkenów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276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tworzy wzór ogólny alkenów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276"/>
              <w:ind w:left="355" w:hanging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 zasady tworzenia nazw alkenów na podstawie nazw alkanów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276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zapisuje wzory alkenów: strukturalne, półstrukturalne i grupowe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276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ustala wzór sumaryczny alkenu o podanej liczbie atomów węgla w cząsteczce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276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 właściwości i zastosowania etenu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276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wyjaśnia, na czym polega reakcja polimeryzacji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276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 mechanizm reakcji przyłączania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276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zapisuje równanie reakcji polimeryzacji etenu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276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wyjaśnia pojęcia </w:t>
            </w:r>
            <w:r>
              <w:rPr>
                <w:i/>
                <w:sz w:val="22"/>
                <w:szCs w:val="22"/>
              </w:rPr>
              <w:t xml:space="preserve">monomer </w:t>
            </w:r>
            <w:r>
              <w:rPr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 xml:space="preserve"> polimer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276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 właściwości i zastosowania polietylenu</w:t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ind w:left="-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7. Jak ustalić wzór sumaryczny alkenu?</w:t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węglowodory nienasycone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alkeny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wiązanie wielokrotne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eten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reakcja przyłączania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reakcja polimeryzacji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monomer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polimer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polietylen</w:t>
            </w:r>
          </w:p>
        </w:tc>
      </w:tr>
      <w:tr>
        <w:trPr/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Szereg homologiczny alkinów. Etyn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5"/>
              </w:numPr>
              <w:spacing w:lineRule="auto" w:line="276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 budowę cząsteczek alkinów; na tej podstawie klasyfikuje je jako węglowodory nienasycone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76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tworzy szereg homologiczny alkinów na podstawie wzorów pięciu kolejnych alkinów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76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tworzy wzór ogólny alkinów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76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 zasady tworzenia nazw alkinów na podstawie nazw alkanów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76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zapisuje wzory alkinów: strukturalne, półstrukturalne i grupowe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76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ustala wzór sumaryczny alkinu o podanej liczbie atomów węgla w cząsteczce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76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 właściwości i zastosowania etynu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76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projektuje i wykonuje doświadczenie umożliwiające wykrycie wiązania wielokrotnego</w:t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ind w:left="-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 23. Otrzymywanie etynu</w:t>
            </w:r>
          </w:p>
          <w:p>
            <w:pPr>
              <w:pStyle w:val="Normal"/>
              <w:spacing w:lineRule="auto" w:line="276"/>
              <w:ind w:left="-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Doświadczenie 24. </w:t>
            </w:r>
            <w:r>
              <w:rPr>
                <w:b/>
                <w:sz w:val="22"/>
                <w:szCs w:val="22"/>
              </w:rPr>
              <w:t>Badanie właściwości etynu</w:t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alkiny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etyn</w:t>
            </w:r>
          </w:p>
        </w:tc>
      </w:tr>
      <w:tr>
        <w:trPr/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Porównanie właściwości alkanów, alkenów i alkinów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9"/>
              </w:numPr>
              <w:spacing w:lineRule="auto" w:line="276"/>
              <w:ind w:left="35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zapisuje równania reakcji spalania całkowitego i spalania niecałkowitego oraz przyłączania bromu i wodoru do węglowodorów nienasyconych</w:t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ind w:left="-54" w:firstLine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Podsumowanie wiadomości o związkach węgla z wodorem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259" w:hRule="atLeast"/>
        </w:trPr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Sprawdzian wiadomości i umiejętności z działu </w:t>
            </w:r>
            <w:r>
              <w:rPr>
                <w:i/>
                <w:sz w:val="22"/>
                <w:szCs w:val="22"/>
              </w:rPr>
              <w:t>Związki węgla z wodorem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172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color="auto" w:fill="D9D9D9" w:themeFill="background1" w:themeFillShade="d9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Pochodne węglowodorów</w:t>
            </w:r>
            <w:r>
              <w:rPr>
                <w:sz w:val="22"/>
                <w:szCs w:val="22"/>
              </w:rPr>
              <w:t xml:space="preserve"> (1</w:t>
            </w:r>
            <w:r>
              <w:rPr>
                <w:color w:val="000000"/>
                <w:sz w:val="22"/>
                <w:szCs w:val="22"/>
              </w:rPr>
              <w:t xml:space="preserve">7 </w:t>
            </w:r>
            <w:r>
              <w:rPr>
                <w:sz w:val="22"/>
                <w:szCs w:val="22"/>
              </w:rPr>
              <w:t xml:space="preserve">godzin lekcyjnych) </w:t>
              <w:tab/>
              <w:t>Uczeń:</w:t>
            </w:r>
          </w:p>
        </w:tc>
      </w:tr>
      <w:tr>
        <w:trPr/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Szereg homologiczny alkoholi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20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 budowę cząsteczek alkoholi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wskazuje grupę funkcyjną alkoholi i podaje jej nazwę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wyjaśnia, co to znaczy, że alkohole są pochodnymi węglowodorów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tworzy nazwy alkoholi monohydroksylowych zawierających do pięciu atomów węgla w cząsteczce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wyjaśnia pojęcie </w:t>
            </w:r>
            <w:r>
              <w:rPr>
                <w:i/>
                <w:sz w:val="22"/>
                <w:szCs w:val="22"/>
              </w:rPr>
              <w:t>grupa alkilowa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zapisuje wzory sumaryczne, strukturalne, półstrukturalne i grupowe alkoholi zawierających do pięciu atomów węgla w cząsteczce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76"/>
              <w:ind w:left="35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tworzy szereg homologiczny alkoholi na podstawie szeregu homologicznego alkanów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76"/>
              <w:ind w:left="35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tworzy wzór ogólny alkoholi monohydroksylowych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76"/>
              <w:ind w:left="35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wyjaśnia pojęcia </w:t>
            </w:r>
            <w:r>
              <w:rPr>
                <w:i/>
                <w:sz w:val="22"/>
                <w:szCs w:val="22"/>
              </w:rPr>
              <w:t>alkohole monohydroksylowe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alkohole polihydroksylowe</w:t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ind w:left="-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20"/>
              </w:numPr>
              <w:spacing w:lineRule="auto" w:line="276"/>
              <w:ind w:left="35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alkohole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76"/>
              <w:ind w:left="35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grupa funkcyjna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76"/>
              <w:ind w:left="35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grupa hydroksylowa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76"/>
              <w:ind w:left="35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grupa alkilowa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76"/>
              <w:ind w:left="35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alkohole monohydroksylowe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76"/>
              <w:ind w:left="35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alkohole polihydroksylowe</w:t>
            </w:r>
          </w:p>
        </w:tc>
      </w:tr>
      <w:tr>
        <w:trPr/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103.</w:t>
            </w:r>
          </w:p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Metanol i etanol – alkohole monohydroksylowe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21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wyjaśnia, na czym polega proces fermentacji alkoholowej</w:t>
            </w:r>
          </w:p>
          <w:p>
            <w:pPr>
              <w:pStyle w:val="Normal"/>
              <w:numPr>
                <w:ilvl w:val="0"/>
                <w:numId w:val="21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projektuje doświadczenie umożliwiające zbadanie właściwości etanolu</w:t>
            </w:r>
          </w:p>
          <w:p>
            <w:pPr>
              <w:pStyle w:val="Normal"/>
              <w:numPr>
                <w:ilvl w:val="0"/>
                <w:numId w:val="21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 właściwości etanolu</w:t>
            </w:r>
          </w:p>
          <w:p>
            <w:pPr>
              <w:pStyle w:val="Normal"/>
              <w:numPr>
                <w:ilvl w:val="0"/>
                <w:numId w:val="21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wyjaśnia, na czym polega zjawisko kontrakcji</w:t>
            </w:r>
          </w:p>
          <w:p>
            <w:pPr>
              <w:pStyle w:val="Normal"/>
              <w:numPr>
                <w:ilvl w:val="0"/>
                <w:numId w:val="21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zapisuje równania reakcji spalania metanolu i etanolu</w:t>
            </w:r>
          </w:p>
          <w:p>
            <w:pPr>
              <w:pStyle w:val="Normal"/>
              <w:numPr>
                <w:ilvl w:val="0"/>
                <w:numId w:val="21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 trujące działanie metanolu</w:t>
            </w:r>
          </w:p>
          <w:p>
            <w:pPr>
              <w:pStyle w:val="Normal"/>
              <w:numPr>
                <w:ilvl w:val="0"/>
                <w:numId w:val="21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 negatywne skutki działania etanolu na organizm</w:t>
            </w:r>
          </w:p>
          <w:p>
            <w:pPr>
              <w:pStyle w:val="Normal"/>
              <w:numPr>
                <w:ilvl w:val="0"/>
                <w:numId w:val="21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 właściwości i zastosowania metanolu i etanolu</w:t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ind w:left="-5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Doświadczenie 25. </w:t>
            </w:r>
            <w:r>
              <w:rPr>
                <w:b/>
                <w:sz w:val="22"/>
                <w:szCs w:val="22"/>
              </w:rPr>
              <w:t>Badanie właściwości etanolu</w:t>
            </w:r>
          </w:p>
          <w:p>
            <w:pPr>
              <w:pStyle w:val="Normal"/>
              <w:spacing w:lineRule="auto" w:line="276"/>
              <w:ind w:left="-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 26. Wykrywanie obecności etanolu</w:t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21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metanol</w:t>
            </w:r>
          </w:p>
          <w:p>
            <w:pPr>
              <w:pStyle w:val="Normal"/>
              <w:numPr>
                <w:ilvl w:val="0"/>
                <w:numId w:val="21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etanol</w:t>
            </w:r>
          </w:p>
          <w:p>
            <w:pPr>
              <w:pStyle w:val="Normal"/>
              <w:numPr>
                <w:ilvl w:val="0"/>
                <w:numId w:val="21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fermentacja alkoholowa</w:t>
            </w:r>
          </w:p>
          <w:p>
            <w:pPr>
              <w:pStyle w:val="Normal"/>
              <w:numPr>
                <w:ilvl w:val="0"/>
                <w:numId w:val="21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enzymy</w:t>
            </w:r>
          </w:p>
          <w:p>
            <w:pPr>
              <w:pStyle w:val="Normal"/>
              <w:numPr>
                <w:ilvl w:val="0"/>
                <w:numId w:val="21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kontrakcja</w:t>
            </w:r>
          </w:p>
          <w:p>
            <w:pPr>
              <w:pStyle w:val="Normal"/>
              <w:numPr>
                <w:ilvl w:val="0"/>
                <w:numId w:val="21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alkoholizm</w:t>
            </w:r>
          </w:p>
        </w:tc>
      </w:tr>
      <w:tr>
        <w:trPr/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Glicerol – alkohol polihydroksylowy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22"/>
              </w:numPr>
              <w:spacing w:lineRule="auto" w:line="276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zapisuje wzory glicerolu: sumaryczny i strukturalny</w:t>
            </w:r>
          </w:p>
          <w:p>
            <w:pPr>
              <w:pStyle w:val="Normal"/>
              <w:numPr>
                <w:ilvl w:val="0"/>
                <w:numId w:val="22"/>
              </w:numPr>
              <w:spacing w:lineRule="auto" w:line="276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 nazwę systematyczną glicerolu (propano-1,2,3-triol)</w:t>
            </w:r>
          </w:p>
          <w:p>
            <w:pPr>
              <w:pStyle w:val="Normal"/>
              <w:numPr>
                <w:ilvl w:val="0"/>
                <w:numId w:val="22"/>
              </w:numPr>
              <w:spacing w:lineRule="auto" w:line="276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projektuje doświadczenie umożliwiające zbadanie właściwości glicerolu</w:t>
            </w:r>
          </w:p>
          <w:p>
            <w:pPr>
              <w:pStyle w:val="Normal"/>
              <w:numPr>
                <w:ilvl w:val="0"/>
                <w:numId w:val="22"/>
              </w:numPr>
              <w:spacing w:lineRule="auto" w:line="276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 właściwości glicerolu</w:t>
            </w:r>
          </w:p>
          <w:p>
            <w:pPr>
              <w:pStyle w:val="Normal"/>
              <w:numPr>
                <w:ilvl w:val="0"/>
                <w:numId w:val="22"/>
              </w:numPr>
              <w:spacing w:lineRule="auto" w:line="276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zapisuje równania reakcji spalania glicerolu</w:t>
            </w:r>
          </w:p>
          <w:p>
            <w:pPr>
              <w:pStyle w:val="Normal"/>
              <w:numPr>
                <w:ilvl w:val="0"/>
                <w:numId w:val="22"/>
              </w:numPr>
              <w:spacing w:lineRule="auto" w:line="276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wymienia zastosowania glicerolu</w:t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ind w:left="-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Doświadczenie 27. </w:t>
            </w:r>
            <w:r>
              <w:rPr>
                <w:b/>
                <w:sz w:val="22"/>
                <w:szCs w:val="22"/>
              </w:rPr>
              <w:t>Badanie właściwości glicerolu</w:t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22"/>
              </w:numPr>
              <w:spacing w:lineRule="auto" w:line="276"/>
              <w:ind w:left="371" w:hanging="3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glicerol (propano-</w:t>
              <w:br/>
              <w:t>-1,2,3-triol)</w:t>
            </w:r>
          </w:p>
        </w:tc>
      </w:tr>
      <w:tr>
        <w:trPr/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Porównanie właściwości alkoholi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22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 zależność między długością łańcucha węglowego a stanem skupienia i aktywnością chemiczną alkoholi</w:t>
            </w:r>
          </w:p>
          <w:p>
            <w:pPr>
              <w:pStyle w:val="Normal"/>
              <w:numPr>
                <w:ilvl w:val="0"/>
                <w:numId w:val="22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zapisuje równania reakcji spalania alkoholi</w:t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ind w:left="-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ind w:left="35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Szereg homologiczny kwasów karboksylowych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23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 przykłady kwasów organicznych występujących w przyrodzie i wymienia ich zastosowania</w:t>
            </w:r>
          </w:p>
          <w:p>
            <w:pPr>
              <w:pStyle w:val="Normal"/>
              <w:numPr>
                <w:ilvl w:val="0"/>
                <w:numId w:val="23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 budowę kwasów karboksylowych</w:t>
            </w:r>
          </w:p>
          <w:p>
            <w:pPr>
              <w:pStyle w:val="Normal"/>
              <w:numPr>
                <w:ilvl w:val="0"/>
                <w:numId w:val="23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wskazuje grupę funkcyjną kwasów karboksylowych w ich wzorach i podaje jej nazwę</w:t>
            </w:r>
          </w:p>
          <w:p>
            <w:pPr>
              <w:pStyle w:val="Normal"/>
              <w:numPr>
                <w:ilvl w:val="0"/>
                <w:numId w:val="23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wyjaśnia, co to znaczy, że kwasy karboksylowe są pochodnymi węglowodorów</w:t>
            </w:r>
          </w:p>
          <w:p>
            <w:pPr>
              <w:pStyle w:val="Normal"/>
              <w:numPr>
                <w:ilvl w:val="0"/>
                <w:numId w:val="23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tworzy szereg homologiczny kwasów karboksylowych na podstawie szeregu homologicznego alkanów</w:t>
            </w:r>
          </w:p>
          <w:p>
            <w:pPr>
              <w:pStyle w:val="Normal"/>
              <w:numPr>
                <w:ilvl w:val="0"/>
                <w:numId w:val="23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tworzy wzór ogólny kwasów karboksylowych</w:t>
            </w:r>
          </w:p>
          <w:p>
            <w:pPr>
              <w:pStyle w:val="Normal"/>
              <w:numPr>
                <w:ilvl w:val="0"/>
                <w:numId w:val="23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tworzy i zapisuje wzory kwasów karboksylowych: sumaryczne, strukturalne, półstrukturalne i grupowe</w:t>
            </w:r>
          </w:p>
          <w:p>
            <w:pPr>
              <w:pStyle w:val="Normal"/>
              <w:numPr>
                <w:ilvl w:val="0"/>
                <w:numId w:val="23"/>
              </w:numPr>
              <w:spacing w:lineRule="auto" w:line="276"/>
              <w:ind w:left="35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 nazwy zwyczajowe i systematyczne kwasów karboksylowych zawierających do pięciu atomów węgla w cząsteczce</w:t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ind w:left="-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23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kwasy karboksylowe</w:t>
            </w:r>
          </w:p>
          <w:p>
            <w:pPr>
              <w:pStyle w:val="Normal"/>
              <w:numPr>
                <w:ilvl w:val="0"/>
                <w:numId w:val="23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grupa karboksylowa</w:t>
            </w:r>
          </w:p>
        </w:tc>
      </w:tr>
      <w:tr>
        <w:trPr/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Kwas metanowy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24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 właściwości i zastosowania kwasu metanowego</w:t>
            </w:r>
          </w:p>
          <w:p>
            <w:pPr>
              <w:pStyle w:val="Normal"/>
              <w:numPr>
                <w:ilvl w:val="0"/>
                <w:numId w:val="24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zapisuje równania reakcji spalania i dysocjacji jonowej kwasu metanowego</w:t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ind w:left="-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24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kwas metanowy</w:t>
            </w:r>
          </w:p>
          <w:p>
            <w:pPr>
              <w:pStyle w:val="Normal"/>
              <w:numPr>
                <w:ilvl w:val="0"/>
                <w:numId w:val="24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sól kwasu karboksylowego</w:t>
            </w:r>
          </w:p>
        </w:tc>
      </w:tr>
      <w:tr>
        <w:trPr/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109.</w:t>
            </w:r>
          </w:p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Kwas etanowy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24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wyjaśnia, na czym polega proces fermentacji octowej</w:t>
            </w:r>
          </w:p>
          <w:p>
            <w:pPr>
              <w:pStyle w:val="Normal"/>
              <w:numPr>
                <w:ilvl w:val="0"/>
                <w:numId w:val="24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projektuje doświadczenie umożliwiające zbadanie właściwości kwasu etanowego (reakcja spalania, odczyn, reakcje z: zasadami, metalami i tlenkami metali)</w:t>
            </w:r>
          </w:p>
          <w:p>
            <w:pPr>
              <w:pStyle w:val="Normal"/>
              <w:numPr>
                <w:ilvl w:val="0"/>
                <w:numId w:val="24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 i opisuje właściwości kwasu etanowego</w:t>
            </w:r>
          </w:p>
          <w:p>
            <w:pPr>
              <w:pStyle w:val="Normal"/>
              <w:numPr>
                <w:ilvl w:val="0"/>
                <w:numId w:val="24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zapisuje równania reakcji spalania i dysocjacji jonowej kwasu etanowego</w:t>
            </w:r>
          </w:p>
          <w:p>
            <w:pPr>
              <w:pStyle w:val="Normal"/>
              <w:numPr>
                <w:ilvl w:val="0"/>
                <w:numId w:val="24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zapisuje równania reakcji kwasu etanowego z:</w:t>
            </w:r>
            <w:r>
              <w:rPr/>
              <w:t> </w:t>
            </w:r>
            <w:r>
              <w:rPr>
                <w:sz w:val="22"/>
                <w:szCs w:val="22"/>
              </w:rPr>
              <w:t>zasadami, metalami i tlenkami metali</w:t>
            </w:r>
          </w:p>
          <w:p>
            <w:pPr>
              <w:pStyle w:val="Normal"/>
              <w:numPr>
                <w:ilvl w:val="0"/>
                <w:numId w:val="24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 zastosowania kwasu etanowego</w:t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ind w:left="-5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 28.</w:t>
            </w:r>
            <w:r>
              <w:rPr>
                <w:b/>
                <w:sz w:val="22"/>
                <w:szCs w:val="22"/>
              </w:rPr>
              <w:t xml:space="preserve"> Badanie właściwości kwasu etanowego</w:t>
            </w:r>
          </w:p>
          <w:p>
            <w:pPr>
              <w:pStyle w:val="Normal"/>
              <w:spacing w:lineRule="auto" w:line="276"/>
              <w:ind w:left="-5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Doświadczenie 29. </w:t>
            </w:r>
            <w:r>
              <w:rPr>
                <w:b/>
                <w:sz w:val="22"/>
                <w:szCs w:val="22"/>
              </w:rPr>
              <w:t>Reakcja kwasu etanowego z magnezem</w:t>
            </w:r>
          </w:p>
          <w:p>
            <w:pPr>
              <w:pStyle w:val="Normal"/>
              <w:spacing w:lineRule="auto" w:line="276"/>
              <w:ind w:left="-5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Doświadczenie 30. </w:t>
            </w:r>
            <w:r>
              <w:rPr>
                <w:b/>
                <w:sz w:val="22"/>
                <w:szCs w:val="22"/>
              </w:rPr>
              <w:t>Reakcja kwasu etanowego z zasadą sodową</w:t>
            </w:r>
          </w:p>
          <w:p>
            <w:pPr>
              <w:pStyle w:val="Normal"/>
              <w:spacing w:lineRule="auto" w:line="276"/>
              <w:ind w:left="-5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Doświadczenie 31. </w:t>
            </w:r>
            <w:r>
              <w:rPr>
                <w:b/>
                <w:sz w:val="22"/>
                <w:szCs w:val="22"/>
              </w:rPr>
              <w:t>Reakcja kwasu etanowego z tlenkiem miedzi(II)</w:t>
            </w:r>
          </w:p>
          <w:p>
            <w:pPr>
              <w:pStyle w:val="Normal"/>
              <w:spacing w:lineRule="auto" w:line="276"/>
              <w:ind w:left="-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Doświadczenie 32. </w:t>
            </w:r>
            <w:r>
              <w:rPr>
                <w:b/>
                <w:sz w:val="22"/>
                <w:szCs w:val="22"/>
              </w:rPr>
              <w:t>Badanie palności kwasu etanowego</w:t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24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kwas etanowy</w:t>
            </w:r>
          </w:p>
          <w:p>
            <w:pPr>
              <w:pStyle w:val="Normal"/>
              <w:numPr>
                <w:ilvl w:val="0"/>
                <w:numId w:val="24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fermentacja octowa</w:t>
            </w:r>
          </w:p>
        </w:tc>
      </w:tr>
      <w:tr>
        <w:trPr/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111.</w:t>
            </w:r>
          </w:p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Wyższe kwasy karboksylowe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2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 budowę cząsteczek wyższych kwasów karboksylowych</w:t>
            </w:r>
          </w:p>
          <w:p>
            <w:pPr>
              <w:pStyle w:val="Normal"/>
              <w:numPr>
                <w:ilvl w:val="0"/>
                <w:numId w:val="2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 nazwy wyższych kwasów karboksylowych nasyconych (palmitynowy, stearynowy) i nienasyconych (oleinowy)</w:t>
            </w:r>
          </w:p>
          <w:p>
            <w:pPr>
              <w:pStyle w:val="Normal"/>
              <w:numPr>
                <w:ilvl w:val="0"/>
                <w:numId w:val="2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zapisuje wzory kwasów: palmitynowego, stearynowego i oleinowego</w:t>
            </w:r>
          </w:p>
          <w:p>
            <w:pPr>
              <w:pStyle w:val="Normal"/>
              <w:numPr>
                <w:ilvl w:val="0"/>
                <w:numId w:val="2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projektuje doświadczenia umożliwiające zbadanie właściwości wyższych kwasów karboksylowych</w:t>
            </w:r>
          </w:p>
          <w:p>
            <w:pPr>
              <w:pStyle w:val="Normal"/>
              <w:numPr>
                <w:ilvl w:val="0"/>
                <w:numId w:val="2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 właściwości fizyczne wyższych kwasów karboksylowych</w:t>
            </w:r>
          </w:p>
          <w:p>
            <w:pPr>
              <w:pStyle w:val="Normal"/>
              <w:numPr>
                <w:ilvl w:val="0"/>
                <w:numId w:val="2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projektuje doświadczenie umożliwiające odróżnienie kwasów nasyconych od kwasów nienasyconych</w:t>
            </w:r>
          </w:p>
          <w:p>
            <w:pPr>
              <w:pStyle w:val="Normal"/>
              <w:numPr>
                <w:ilvl w:val="0"/>
                <w:numId w:val="2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zapisuje równania reakcji spalania wyższych kwasów karboksylowych </w:t>
            </w:r>
          </w:p>
          <w:p>
            <w:pPr>
              <w:pStyle w:val="Normal"/>
              <w:numPr>
                <w:ilvl w:val="0"/>
                <w:numId w:val="2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zapisuje równanie reakcji wyższych kwasów karboksylowych z zasadą sodową</w:t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ind w:left="-5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Doświadczenie 33. </w:t>
            </w:r>
            <w:r>
              <w:rPr>
                <w:b/>
                <w:sz w:val="22"/>
                <w:szCs w:val="22"/>
              </w:rPr>
              <w:t>Badanie właściwości wyższych kwasów karboksylowych</w:t>
            </w:r>
          </w:p>
          <w:p>
            <w:pPr>
              <w:pStyle w:val="Normal"/>
              <w:spacing w:lineRule="auto" w:line="276"/>
              <w:ind w:left="-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Doświadczenie 34. </w:t>
            </w:r>
          </w:p>
          <w:p>
            <w:pPr>
              <w:pStyle w:val="Normal"/>
              <w:spacing w:lineRule="auto" w:line="276"/>
              <w:ind w:left="-5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Reakcje wyższych kwasów karboksylowych z wodą bromową lub manganianem(VII) potasu</w:t>
            </w:r>
          </w:p>
          <w:p>
            <w:pPr>
              <w:pStyle w:val="Normal"/>
              <w:spacing w:lineRule="auto" w:line="276"/>
              <w:ind w:left="-5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 35.</w:t>
            </w:r>
            <w:r>
              <w:rPr>
                <w:b/>
                <w:sz w:val="22"/>
                <w:szCs w:val="22"/>
              </w:rPr>
              <w:t xml:space="preserve"> Reakcje wyższych kwasów karboksylowych z magnezem i tlenkiem miedzi(II)</w:t>
            </w:r>
          </w:p>
          <w:p>
            <w:pPr>
              <w:pStyle w:val="Normal"/>
              <w:spacing w:lineRule="auto" w:line="276"/>
              <w:ind w:left="-5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Doświadczenie 36. </w:t>
            </w:r>
            <w:r>
              <w:rPr>
                <w:b/>
                <w:sz w:val="22"/>
                <w:szCs w:val="22"/>
              </w:rPr>
              <w:t>Reakcja kwasu stearynowego z zasadą sodową</w:t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2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wyższe kwasy karboksylowe</w:t>
            </w:r>
          </w:p>
          <w:p>
            <w:pPr>
              <w:pStyle w:val="Normal"/>
              <w:numPr>
                <w:ilvl w:val="0"/>
                <w:numId w:val="2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kwasy tłuszczowe</w:t>
            </w:r>
          </w:p>
          <w:p>
            <w:pPr>
              <w:pStyle w:val="Normal"/>
              <w:numPr>
                <w:ilvl w:val="0"/>
                <w:numId w:val="2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kwas palmitynowy</w:t>
            </w:r>
          </w:p>
          <w:p>
            <w:pPr>
              <w:pStyle w:val="Normal"/>
              <w:numPr>
                <w:ilvl w:val="0"/>
                <w:numId w:val="2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kwas stearynowy</w:t>
            </w:r>
          </w:p>
          <w:p>
            <w:pPr>
              <w:pStyle w:val="Normal"/>
              <w:numPr>
                <w:ilvl w:val="0"/>
                <w:numId w:val="2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kwas oleinowy</w:t>
            </w:r>
          </w:p>
          <w:p>
            <w:pPr>
              <w:pStyle w:val="Normal"/>
              <w:numPr>
                <w:ilvl w:val="0"/>
                <w:numId w:val="2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mydła</w:t>
            </w:r>
          </w:p>
        </w:tc>
      </w:tr>
      <w:tr>
        <w:trPr/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Porównanie właściwości kwasów karboksylowych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2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 zależność między długością łańcucha węglowego a stanem skupienia i aktywnością chemiczną kwasów karboksylowych</w:t>
            </w:r>
          </w:p>
          <w:p>
            <w:pPr>
              <w:pStyle w:val="Normal"/>
              <w:numPr>
                <w:ilvl w:val="0"/>
                <w:numId w:val="25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zapisuje równania reakcji spalania i dysocjacji jonowej (elektrolitycznej) oraz reakcji kwasów karboksylowych z: zasadami, metalami i tlenkami metali</w:t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ind w:left="-5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ind w:left="-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ind w:left="35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114.</w:t>
            </w:r>
          </w:p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Estry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26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wyjaśnia, na czym polega reakcja estryfikacji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zapisuje równania reakcji kwasów karboksylowych z alkoholami monohydroksylowymi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wskazuje grupę funkcyjną we wzorze estru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tworzy nazwy estrów pochodzące od podanych nazw kwasów i alkoholi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zapisuje wzory estrów na podstawie ich nazw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projektuje doświadczenie umożliwiające otrzymanie estru o podanej nazwie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 właściwości estrów w aspekcie ich zastosowań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76"/>
              <w:ind w:left="35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 występowanie estrów w przyrodzie</w:t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ind w:left="-5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Doświadczenie 37. </w:t>
            </w:r>
            <w:r>
              <w:rPr>
                <w:b/>
                <w:sz w:val="22"/>
                <w:szCs w:val="22"/>
              </w:rPr>
              <w:t>Reakcja etanolu z kwasem etanowym</w:t>
            </w:r>
          </w:p>
          <w:p>
            <w:pPr>
              <w:pStyle w:val="Normal"/>
              <w:spacing w:lineRule="auto" w:line="276"/>
              <w:ind w:left="-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8. Jak ustalić nazwę systematyczną estru na podstawie jego wzoru?</w:t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26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estry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reakcja estryfikacji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grupa estrowa</w:t>
            </w:r>
          </w:p>
        </w:tc>
      </w:tr>
      <w:tr>
        <w:trPr/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Aminokwasy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27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 budowę cząsteczek aminokwasów na przykładzie kwasu aminoetanowego (glicyny)</w:t>
            </w:r>
          </w:p>
          <w:p>
            <w:pPr>
              <w:pStyle w:val="Normal"/>
              <w:numPr>
                <w:ilvl w:val="0"/>
                <w:numId w:val="27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wskazuje grupy funkcyjne aminokwasów i podaje ich nazwy</w:t>
            </w:r>
          </w:p>
          <w:p>
            <w:pPr>
              <w:pStyle w:val="Normal"/>
              <w:numPr>
                <w:ilvl w:val="0"/>
                <w:numId w:val="27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zapisuje równanie reakcji kondensacji dwóch cząsteczek glicyny</w:t>
            </w:r>
          </w:p>
          <w:p>
            <w:pPr>
              <w:pStyle w:val="Normal"/>
              <w:numPr>
                <w:ilvl w:val="0"/>
                <w:numId w:val="27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 mechanizm powstawania wiązania peptydowego</w:t>
            </w:r>
          </w:p>
          <w:p>
            <w:pPr>
              <w:pStyle w:val="Normal"/>
              <w:numPr>
                <w:ilvl w:val="0"/>
                <w:numId w:val="27"/>
              </w:numPr>
              <w:spacing w:lineRule="auto" w:line="276"/>
              <w:ind w:left="35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 właściwości fizyczne i chemiczne aminokwasów na przykładzie glicyny</w:t>
            </w:r>
          </w:p>
          <w:p>
            <w:pPr>
              <w:pStyle w:val="Normal"/>
              <w:numPr>
                <w:ilvl w:val="0"/>
                <w:numId w:val="27"/>
              </w:numPr>
              <w:spacing w:lineRule="auto" w:line="276"/>
              <w:ind w:left="35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wyjaśnia, czym są peptydy i polipeptydy</w:t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ind w:left="-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27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aminokwasy</w:t>
            </w:r>
          </w:p>
          <w:p>
            <w:pPr>
              <w:pStyle w:val="Normal"/>
              <w:numPr>
                <w:ilvl w:val="0"/>
                <w:numId w:val="27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kwas aminoetanowy (glicyna)</w:t>
            </w:r>
          </w:p>
          <w:p>
            <w:pPr>
              <w:pStyle w:val="Normal"/>
              <w:numPr>
                <w:ilvl w:val="0"/>
                <w:numId w:val="27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wiązanie peptydowe</w:t>
            </w:r>
          </w:p>
          <w:p>
            <w:pPr>
              <w:pStyle w:val="Normal"/>
              <w:numPr>
                <w:ilvl w:val="0"/>
                <w:numId w:val="27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kondensacja aminokwasów</w:t>
            </w:r>
          </w:p>
          <w:p>
            <w:pPr>
              <w:pStyle w:val="Normal"/>
              <w:numPr>
                <w:ilvl w:val="0"/>
                <w:numId w:val="27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peptydy</w:t>
            </w:r>
          </w:p>
          <w:p>
            <w:pPr>
              <w:pStyle w:val="Normal"/>
              <w:numPr>
                <w:ilvl w:val="0"/>
                <w:numId w:val="27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polipeptydy</w:t>
            </w:r>
          </w:p>
        </w:tc>
      </w:tr>
      <w:tr>
        <w:trPr/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Podsumowanie wiadomości o pochodnych węglowodorów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Sprawdzian wiadomości z działu </w:t>
            </w:r>
            <w:r>
              <w:rPr>
                <w:i/>
                <w:sz w:val="22"/>
                <w:szCs w:val="22"/>
              </w:rPr>
              <w:t>Pochodne węglowodorów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172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color="auto" w:fill="D9D9D9" w:themeFill="background1" w:themeFillShade="d9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Substancje o znaczeniu biologicznym </w:t>
            </w:r>
            <w:r>
              <w:rPr>
                <w:sz w:val="22"/>
                <w:szCs w:val="22"/>
              </w:rPr>
              <w:t>(1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godzin lekcyjnych) </w:t>
              <w:tab/>
              <w:t>Uczeń:</w:t>
            </w:r>
          </w:p>
        </w:tc>
      </w:tr>
      <w:tr>
        <w:trPr/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119.</w:t>
            </w:r>
          </w:p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Tłuszcze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Tretekstu"/>
              <w:numPr>
                <w:ilvl w:val="0"/>
                <w:numId w:val="28"/>
              </w:numPr>
              <w:spacing w:lineRule="auto" w:line="276"/>
              <w:ind w:left="355" w:hanging="360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wymienia składniki odżywcze, wskazuje miejsca ich występowania</w:t>
            </w:r>
          </w:p>
          <w:p>
            <w:pPr>
              <w:pStyle w:val="Tretekstu"/>
              <w:numPr>
                <w:ilvl w:val="0"/>
                <w:numId w:val="28"/>
              </w:numPr>
              <w:spacing w:lineRule="auto" w:line="276"/>
              <w:ind w:left="355" w:hanging="360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wyjaśnia rolę składników odżywczych w prawidłowym funkcjonowaniu organizmu</w:t>
            </w:r>
          </w:p>
          <w:p>
            <w:pPr>
              <w:pStyle w:val="Tretekstu"/>
              <w:numPr>
                <w:ilvl w:val="0"/>
                <w:numId w:val="28"/>
              </w:numPr>
              <w:spacing w:lineRule="auto" w:line="276"/>
              <w:ind w:left="355" w:hanging="360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wyjaśnia pojęcie </w:t>
            </w:r>
            <w:r>
              <w:rPr>
                <w:i/>
                <w:sz w:val="22"/>
                <w:szCs w:val="22"/>
                <w:u w:val="none"/>
              </w:rPr>
              <w:t>tłuszcze</w:t>
            </w:r>
          </w:p>
          <w:p>
            <w:pPr>
              <w:pStyle w:val="Normal"/>
              <w:numPr>
                <w:ilvl w:val="0"/>
                <w:numId w:val="28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klasyfikuje tłuszcze ze względu na pochodzenie i stan skupienia</w:t>
            </w:r>
          </w:p>
          <w:p>
            <w:pPr>
              <w:pStyle w:val="Normal"/>
              <w:numPr>
                <w:ilvl w:val="0"/>
                <w:numId w:val="28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 właściwości fizyczne tłuszczów</w:t>
            </w:r>
          </w:p>
          <w:p>
            <w:pPr>
              <w:pStyle w:val="Normal"/>
              <w:numPr>
                <w:ilvl w:val="0"/>
                <w:numId w:val="28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projektuje i wykonuje doświadczenie umożliwiające odróżnienie tłuszczu nienasyconego od tłuszczu nasyconego</w:t>
            </w:r>
          </w:p>
          <w:p>
            <w:pPr>
              <w:pStyle w:val="Normal"/>
              <w:numPr>
                <w:ilvl w:val="0"/>
                <w:numId w:val="28"/>
              </w:numPr>
              <w:spacing w:lineRule="auto" w:line="276"/>
              <w:ind w:left="355" w:hanging="36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zapisuje równanie reakcji otrzymywania tłuszczu w wyniku estryfikacji glicerolu z wyższym kwasem tłuszczowym</w:t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 38.</w:t>
            </w:r>
          </w:p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Badanie rozpuszczalności tłuszczów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Doświadczenie 39. </w:t>
            </w:r>
            <w:r>
              <w:rPr>
                <w:b/>
                <w:sz w:val="22"/>
                <w:szCs w:val="22"/>
              </w:rPr>
              <w:t>Odróżnianie tłuszczów roślinnych od zwierzęcych</w:t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28"/>
              </w:numPr>
              <w:spacing w:lineRule="auto" w:line="276"/>
              <w:ind w:left="35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składniki chemiczne żywności</w:t>
            </w:r>
          </w:p>
          <w:p>
            <w:pPr>
              <w:pStyle w:val="Normal"/>
              <w:numPr>
                <w:ilvl w:val="0"/>
                <w:numId w:val="28"/>
              </w:numPr>
              <w:spacing w:lineRule="auto" w:line="276"/>
              <w:ind w:left="35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tłuszcze</w:t>
            </w:r>
          </w:p>
          <w:p>
            <w:pPr>
              <w:pStyle w:val="Normal"/>
              <w:numPr>
                <w:ilvl w:val="0"/>
                <w:numId w:val="28"/>
              </w:numPr>
              <w:spacing w:lineRule="auto" w:line="276"/>
              <w:ind w:left="35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tłuszcze zwierzęce</w:t>
            </w:r>
          </w:p>
          <w:p>
            <w:pPr>
              <w:pStyle w:val="Normal"/>
              <w:numPr>
                <w:ilvl w:val="0"/>
                <w:numId w:val="28"/>
              </w:numPr>
              <w:spacing w:lineRule="auto" w:line="276"/>
              <w:ind w:left="35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tłuszcze roślinne</w:t>
            </w:r>
          </w:p>
          <w:p>
            <w:pPr>
              <w:pStyle w:val="Normal"/>
              <w:numPr>
                <w:ilvl w:val="0"/>
                <w:numId w:val="28"/>
              </w:numPr>
              <w:spacing w:lineRule="auto" w:line="276"/>
              <w:ind w:left="35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tłuszcze nasycone</w:t>
            </w:r>
          </w:p>
          <w:p>
            <w:pPr>
              <w:pStyle w:val="Normal"/>
              <w:numPr>
                <w:ilvl w:val="0"/>
                <w:numId w:val="28"/>
              </w:numPr>
              <w:spacing w:lineRule="auto" w:line="276"/>
              <w:ind w:left="35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tłuszcze nienasycone </w:t>
            </w:r>
          </w:p>
        </w:tc>
      </w:tr>
      <w:tr>
        <w:trPr/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121.</w:t>
            </w:r>
          </w:p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Białka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29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definiuje białka jako związki chemiczne powstające z aminokwasów</w:t>
            </w:r>
          </w:p>
          <w:p>
            <w:pPr>
              <w:pStyle w:val="Normal"/>
              <w:numPr>
                <w:ilvl w:val="0"/>
                <w:numId w:val="29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wymienia pierwiastki chemiczne wchodzące w skład białek</w:t>
            </w:r>
          </w:p>
          <w:p>
            <w:pPr>
              <w:pStyle w:val="Normal"/>
              <w:numPr>
                <w:ilvl w:val="0"/>
                <w:numId w:val="29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wymienia rodzaje białek</w:t>
            </w:r>
          </w:p>
          <w:p>
            <w:pPr>
              <w:pStyle w:val="Normal"/>
              <w:numPr>
                <w:ilvl w:val="0"/>
                <w:numId w:val="29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planuje doświadczenie umożliwiające zbadanie właściwości białek</w:t>
            </w:r>
          </w:p>
          <w:p>
            <w:pPr>
              <w:pStyle w:val="Normal"/>
              <w:numPr>
                <w:ilvl w:val="0"/>
                <w:numId w:val="29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 zachowanie się białka pod wpływem: ogrzewania, etanolu, kwasów i zasad, soli metali ciężkich (np. CuSO</w:t>
            </w:r>
            <w:r>
              <w:rPr>
                <w:sz w:val="22"/>
                <w:szCs w:val="22"/>
                <w:vertAlign w:val="subscript"/>
              </w:rPr>
              <w:t>4</w:t>
            </w:r>
            <w:r>
              <w:rPr>
                <w:sz w:val="22"/>
                <w:szCs w:val="22"/>
              </w:rPr>
              <w:t>) i chlorku sodu</w:t>
            </w:r>
          </w:p>
          <w:p>
            <w:pPr>
              <w:pStyle w:val="Normal"/>
              <w:numPr>
                <w:ilvl w:val="0"/>
                <w:numId w:val="29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 właściwości białek</w:t>
            </w:r>
          </w:p>
          <w:p>
            <w:pPr>
              <w:pStyle w:val="Normal"/>
              <w:numPr>
                <w:ilvl w:val="0"/>
                <w:numId w:val="29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 różnice w przebiegu denaturacji i koagulacji białek</w:t>
            </w:r>
          </w:p>
          <w:p>
            <w:pPr>
              <w:pStyle w:val="Normal"/>
              <w:numPr>
                <w:ilvl w:val="0"/>
                <w:numId w:val="29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wymienia czynniki, które wywołują procesy denaturacji i koagulacji białek</w:t>
            </w:r>
          </w:p>
          <w:p>
            <w:pPr>
              <w:pStyle w:val="Tretekstu"/>
              <w:numPr>
                <w:ilvl w:val="0"/>
                <w:numId w:val="29"/>
              </w:numPr>
              <w:spacing w:lineRule="auto" w:line="276"/>
              <w:ind w:left="355" w:hanging="360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projektuje i przeprowadza doświadczenie pozwalające wykryć obecność białka w różnych produktach</w:t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ind w:left="-5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Doświadczenie 40. </w:t>
            </w:r>
            <w:r>
              <w:rPr>
                <w:b/>
                <w:sz w:val="22"/>
                <w:szCs w:val="22"/>
              </w:rPr>
              <w:t>Wykrywanie białek</w:t>
            </w:r>
          </w:p>
          <w:p>
            <w:pPr>
              <w:pStyle w:val="Normal"/>
              <w:spacing w:lineRule="auto" w:line="276"/>
              <w:ind w:left="-5" w:hanging="0"/>
              <w:rPr>
                <w:color w:val="00206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Doświadczenie 41. </w:t>
            </w:r>
            <w:r>
              <w:rPr>
                <w:b/>
                <w:sz w:val="22"/>
                <w:szCs w:val="22"/>
              </w:rPr>
              <w:t>Badanie właściwości białek</w:t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29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białka</w:t>
            </w:r>
          </w:p>
          <w:p>
            <w:pPr>
              <w:pStyle w:val="Normal"/>
              <w:numPr>
                <w:ilvl w:val="0"/>
                <w:numId w:val="29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białka proste</w:t>
            </w:r>
          </w:p>
          <w:p>
            <w:pPr>
              <w:pStyle w:val="Normal"/>
              <w:numPr>
                <w:ilvl w:val="0"/>
                <w:numId w:val="29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białka złożone</w:t>
            </w:r>
          </w:p>
          <w:p>
            <w:pPr>
              <w:pStyle w:val="Normal"/>
              <w:numPr>
                <w:ilvl w:val="0"/>
                <w:numId w:val="29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peptydy</w:t>
            </w:r>
          </w:p>
          <w:p>
            <w:pPr>
              <w:pStyle w:val="Normal"/>
              <w:numPr>
                <w:ilvl w:val="0"/>
                <w:numId w:val="29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reakcja charakterystyczna białek</w:t>
            </w:r>
          </w:p>
          <w:p>
            <w:pPr>
              <w:pStyle w:val="Normal"/>
              <w:numPr>
                <w:ilvl w:val="0"/>
                <w:numId w:val="29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koagulacja</w:t>
            </w:r>
          </w:p>
          <w:p>
            <w:pPr>
              <w:pStyle w:val="Normal"/>
              <w:numPr>
                <w:ilvl w:val="0"/>
                <w:numId w:val="29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denaturacja</w:t>
            </w:r>
          </w:p>
          <w:p>
            <w:pPr>
              <w:pStyle w:val="Normal"/>
              <w:numPr>
                <w:ilvl w:val="0"/>
                <w:numId w:val="29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wysalanie białka</w:t>
            </w:r>
          </w:p>
          <w:p>
            <w:pPr>
              <w:pStyle w:val="Normal"/>
              <w:numPr>
                <w:ilvl w:val="0"/>
                <w:numId w:val="29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zol</w:t>
            </w:r>
          </w:p>
          <w:p>
            <w:pPr>
              <w:pStyle w:val="Normal"/>
              <w:numPr>
                <w:ilvl w:val="0"/>
                <w:numId w:val="29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żel</w:t>
            </w:r>
          </w:p>
          <w:p>
            <w:pPr>
              <w:pStyle w:val="Normal"/>
              <w:numPr>
                <w:ilvl w:val="0"/>
                <w:numId w:val="29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peptyzacja</w:t>
            </w:r>
          </w:p>
        </w:tc>
      </w:tr>
      <w:tr>
        <w:trPr/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Sacharydy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29"/>
              </w:numPr>
              <w:spacing w:lineRule="auto" w:line="276"/>
              <w:ind w:left="35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wymienia pierwiastki chemiczne wchodzące w skład sacharydów (węglowodanów)</w:t>
            </w:r>
          </w:p>
          <w:p>
            <w:pPr>
              <w:pStyle w:val="Normal"/>
              <w:numPr>
                <w:ilvl w:val="0"/>
                <w:numId w:val="29"/>
              </w:numPr>
              <w:spacing w:lineRule="auto" w:line="276"/>
              <w:ind w:left="35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dzieli sacharydy na cukry proste i cukry złożone</w:t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 42. Badanie składu pierwiastkowego sacharydów</w:t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29"/>
              </w:numPr>
              <w:spacing w:lineRule="auto" w:line="276"/>
              <w:ind w:left="35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sacharydy (węglowodany, cukry)</w:t>
            </w:r>
          </w:p>
          <w:p>
            <w:pPr>
              <w:pStyle w:val="Normal"/>
              <w:numPr>
                <w:ilvl w:val="0"/>
                <w:numId w:val="29"/>
              </w:numPr>
              <w:spacing w:lineRule="auto" w:line="276"/>
              <w:ind w:left="35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cukry proste (monosacharydy)</w:t>
            </w:r>
          </w:p>
          <w:p>
            <w:pPr>
              <w:pStyle w:val="Normal"/>
              <w:numPr>
                <w:ilvl w:val="0"/>
                <w:numId w:val="29"/>
              </w:numPr>
              <w:spacing w:lineRule="auto" w:line="276"/>
              <w:ind w:left="35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cukry złożone</w:t>
            </w:r>
          </w:p>
          <w:p>
            <w:pPr>
              <w:pStyle w:val="Normal"/>
              <w:numPr>
                <w:ilvl w:val="0"/>
                <w:numId w:val="29"/>
              </w:numPr>
              <w:spacing w:lineRule="auto" w:line="276"/>
              <w:ind w:left="35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oligosacharydy</w:t>
            </w:r>
          </w:p>
          <w:p>
            <w:pPr>
              <w:pStyle w:val="Normal"/>
              <w:numPr>
                <w:ilvl w:val="0"/>
                <w:numId w:val="29"/>
              </w:numPr>
              <w:spacing w:lineRule="auto" w:line="276"/>
              <w:ind w:left="35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disacharydy</w:t>
            </w:r>
          </w:p>
          <w:p>
            <w:pPr>
              <w:pStyle w:val="Normal"/>
              <w:numPr>
                <w:ilvl w:val="0"/>
                <w:numId w:val="29"/>
              </w:numPr>
              <w:spacing w:lineRule="auto" w:line="276"/>
              <w:ind w:left="35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polisacharydy</w:t>
            </w:r>
          </w:p>
        </w:tc>
      </w:tr>
      <w:tr>
        <w:trPr/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Glukoza i fruktoza – monosacharydy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29"/>
              </w:numPr>
              <w:spacing w:lineRule="auto" w:line="276"/>
              <w:ind w:left="35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 wzór sumaryczny monosacharydów: glukozy i fruktozy</w:t>
            </w:r>
          </w:p>
          <w:p>
            <w:pPr>
              <w:pStyle w:val="Normal"/>
              <w:numPr>
                <w:ilvl w:val="0"/>
                <w:numId w:val="29"/>
              </w:numPr>
              <w:spacing w:lineRule="auto" w:line="276"/>
              <w:ind w:left="35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wyjaśnia pojęcie </w:t>
            </w:r>
            <w:r>
              <w:rPr>
                <w:i/>
                <w:sz w:val="22"/>
                <w:szCs w:val="22"/>
              </w:rPr>
              <w:t>fotosynteza</w:t>
            </w:r>
          </w:p>
          <w:p>
            <w:pPr>
              <w:pStyle w:val="Normal"/>
              <w:numPr>
                <w:ilvl w:val="0"/>
                <w:numId w:val="29"/>
              </w:numPr>
              <w:spacing w:lineRule="auto" w:line="276"/>
              <w:ind w:left="35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planuje doświadczalne badanie właściwości fizycznych glukozy i fruktozy</w:t>
            </w:r>
          </w:p>
          <w:p>
            <w:pPr>
              <w:pStyle w:val="Normal"/>
              <w:numPr>
                <w:ilvl w:val="0"/>
                <w:numId w:val="29"/>
              </w:numPr>
              <w:spacing w:lineRule="auto" w:line="276"/>
              <w:ind w:left="35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 i opisuje właściwości fizyczne glukozy i fruktozy</w:t>
            </w:r>
          </w:p>
          <w:p>
            <w:pPr>
              <w:pStyle w:val="Normal"/>
              <w:numPr>
                <w:ilvl w:val="0"/>
                <w:numId w:val="29"/>
              </w:numPr>
              <w:spacing w:lineRule="auto" w:line="276"/>
              <w:ind w:left="35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 występowanie i zastosowania glukozy i fruktozy</w:t>
            </w:r>
          </w:p>
          <w:p>
            <w:pPr>
              <w:pStyle w:val="Normal"/>
              <w:numPr>
                <w:ilvl w:val="0"/>
                <w:numId w:val="29"/>
              </w:numPr>
              <w:spacing w:lineRule="auto" w:line="276"/>
              <w:ind w:left="35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 znaczenie glukozy dla organizmu</w:t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Doświadczenie 43. </w:t>
            </w:r>
            <w:r>
              <w:rPr>
                <w:b/>
                <w:sz w:val="22"/>
                <w:szCs w:val="22"/>
              </w:rPr>
              <w:t>Badanie właściwości glukozy i fruktozy</w:t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29"/>
              </w:numPr>
              <w:spacing w:lineRule="auto" w:line="276"/>
              <w:ind w:left="35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glukoza</w:t>
            </w:r>
          </w:p>
          <w:p>
            <w:pPr>
              <w:pStyle w:val="Normal"/>
              <w:numPr>
                <w:ilvl w:val="0"/>
                <w:numId w:val="29"/>
              </w:numPr>
              <w:spacing w:lineRule="auto" w:line="276"/>
              <w:ind w:left="35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fruktoza</w:t>
            </w:r>
          </w:p>
        </w:tc>
      </w:tr>
      <w:tr>
        <w:trPr/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Sacharoza – disacharyd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30"/>
              </w:numPr>
              <w:spacing w:lineRule="auto" w:line="276"/>
              <w:ind w:left="497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 wzór sumaryczny sacharozy</w:t>
            </w:r>
          </w:p>
          <w:p>
            <w:pPr>
              <w:pStyle w:val="Normal"/>
              <w:numPr>
                <w:ilvl w:val="0"/>
                <w:numId w:val="30"/>
              </w:numPr>
              <w:spacing w:lineRule="auto" w:line="276"/>
              <w:ind w:left="497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projektuje doświadczenie pozwalające zbadać właściwości fizyczne sacharozy</w:t>
            </w:r>
          </w:p>
          <w:p>
            <w:pPr>
              <w:pStyle w:val="Normal"/>
              <w:numPr>
                <w:ilvl w:val="0"/>
                <w:numId w:val="30"/>
              </w:numPr>
              <w:spacing w:lineRule="auto" w:line="276"/>
              <w:ind w:left="497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 i opisuje właściwości fizyczne sacharozy</w:t>
            </w:r>
          </w:p>
          <w:p>
            <w:pPr>
              <w:pStyle w:val="Normal"/>
              <w:numPr>
                <w:ilvl w:val="0"/>
                <w:numId w:val="30"/>
              </w:numPr>
              <w:spacing w:lineRule="auto" w:line="276"/>
              <w:ind w:left="497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 występowanie i zastosowania sacharozy</w:t>
            </w:r>
          </w:p>
          <w:p>
            <w:pPr>
              <w:pStyle w:val="Normal"/>
              <w:numPr>
                <w:ilvl w:val="0"/>
                <w:numId w:val="30"/>
              </w:numPr>
              <w:spacing w:lineRule="auto" w:line="276"/>
              <w:ind w:left="497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 przemiany sacharozy w organizmie</w:t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ind w:left="-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Doświadczenie 44. </w:t>
            </w:r>
            <w:r>
              <w:rPr>
                <w:b/>
                <w:sz w:val="22"/>
                <w:szCs w:val="22"/>
              </w:rPr>
              <w:t>Badanie właściwości sacharozy</w:t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30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disacharydy</w:t>
            </w:r>
          </w:p>
          <w:p>
            <w:pPr>
              <w:pStyle w:val="Normal"/>
              <w:numPr>
                <w:ilvl w:val="0"/>
                <w:numId w:val="30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sacharoza</w:t>
            </w:r>
          </w:p>
        </w:tc>
      </w:tr>
      <w:tr>
        <w:trPr/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Skrobia i celuloza – polisacharydy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31"/>
              </w:numPr>
              <w:spacing w:lineRule="auto" w:line="276"/>
              <w:ind w:left="355" w:hanging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 występowanie skrobi i celulozy w przyrodzie</w:t>
            </w:r>
          </w:p>
          <w:p>
            <w:pPr>
              <w:pStyle w:val="Normal"/>
              <w:numPr>
                <w:ilvl w:val="0"/>
                <w:numId w:val="31"/>
              </w:numPr>
              <w:spacing w:lineRule="auto" w:line="276"/>
              <w:ind w:left="355" w:hanging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 wzory sumaryczne skrobi i celulozy</w:t>
            </w:r>
          </w:p>
          <w:p>
            <w:pPr>
              <w:pStyle w:val="Normal"/>
              <w:numPr>
                <w:ilvl w:val="0"/>
                <w:numId w:val="31"/>
              </w:numPr>
              <w:spacing w:lineRule="auto" w:line="276"/>
              <w:ind w:left="355" w:hanging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projektuje doświadczenie pozwalające zbadać właściwości fizyczne skrobi</w:t>
            </w:r>
          </w:p>
          <w:p>
            <w:pPr>
              <w:pStyle w:val="Normal"/>
              <w:numPr>
                <w:ilvl w:val="0"/>
                <w:numId w:val="31"/>
              </w:numPr>
              <w:spacing w:lineRule="auto" w:line="276"/>
              <w:ind w:left="355" w:hanging="355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bada doświadczalnie właściwości skrobi</w:t>
            </w:r>
          </w:p>
          <w:p>
            <w:pPr>
              <w:pStyle w:val="Normal"/>
              <w:numPr>
                <w:ilvl w:val="0"/>
                <w:numId w:val="31"/>
              </w:numPr>
              <w:spacing w:lineRule="auto" w:line="276"/>
              <w:ind w:left="355" w:hanging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 właściwości fizyczne skrobi i celulozy, wymienia różnice między nimi</w:t>
            </w:r>
          </w:p>
          <w:p>
            <w:pPr>
              <w:pStyle w:val="Normal"/>
              <w:numPr>
                <w:ilvl w:val="0"/>
                <w:numId w:val="31"/>
              </w:numPr>
              <w:spacing w:lineRule="auto" w:line="276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wyjaśnia pojęcie </w:t>
            </w:r>
            <w:bookmarkStart w:id="0" w:name="_GoBack"/>
            <w:bookmarkEnd w:id="0"/>
            <w:r>
              <w:rPr>
                <w:i/>
                <w:sz w:val="22"/>
                <w:szCs w:val="22"/>
              </w:rPr>
              <w:t>dekstryny</w:t>
            </w:r>
          </w:p>
          <w:p>
            <w:pPr>
              <w:pStyle w:val="Normal"/>
              <w:numPr>
                <w:ilvl w:val="0"/>
                <w:numId w:val="31"/>
              </w:numPr>
              <w:spacing w:lineRule="auto" w:line="276"/>
              <w:ind w:left="357" w:hanging="357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wykrywa obecność skrobi za pomocą roztworu jodu</w:t>
            </w:r>
          </w:p>
          <w:p>
            <w:pPr>
              <w:pStyle w:val="Normal"/>
              <w:numPr>
                <w:ilvl w:val="0"/>
                <w:numId w:val="31"/>
              </w:numPr>
              <w:spacing w:lineRule="auto" w:line="276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 znaczenie i zastosowania skrobi i celulozy</w:t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ind w:left="-5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Doświadczenie 45. </w:t>
            </w:r>
            <w:r>
              <w:rPr>
                <w:b/>
                <w:sz w:val="22"/>
                <w:szCs w:val="22"/>
              </w:rPr>
              <w:t>Badanie właściwości skrobi</w:t>
            </w:r>
          </w:p>
          <w:p>
            <w:pPr>
              <w:pStyle w:val="Normal"/>
              <w:spacing w:lineRule="auto" w:line="276"/>
              <w:ind w:left="-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Doświadczenie 46. </w:t>
            </w:r>
            <w:r>
              <w:rPr>
                <w:b/>
                <w:sz w:val="22"/>
                <w:szCs w:val="22"/>
              </w:rPr>
              <w:t>Wykrywanie obecności skrobi</w:t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31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skrobia</w:t>
            </w:r>
          </w:p>
          <w:p>
            <w:pPr>
              <w:pStyle w:val="Normal"/>
              <w:numPr>
                <w:ilvl w:val="0"/>
                <w:numId w:val="31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reakcja charakterystyczna skrobi</w:t>
            </w:r>
          </w:p>
          <w:p>
            <w:pPr>
              <w:pStyle w:val="Normal"/>
              <w:numPr>
                <w:ilvl w:val="0"/>
                <w:numId w:val="31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celuloza</w:t>
            </w:r>
          </w:p>
          <w:p>
            <w:pPr>
              <w:pStyle w:val="Normal"/>
              <w:numPr>
                <w:ilvl w:val="0"/>
                <w:numId w:val="31"/>
              </w:numPr>
              <w:spacing w:lineRule="auto" w:line="276"/>
              <w:ind w:left="355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dekstryny</w:t>
            </w:r>
          </w:p>
        </w:tc>
      </w:tr>
      <w:tr>
        <w:trPr/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Podsumowanie wiadomości o substancjach o znaczeniu biologicznym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</w:t>
            </w:r>
          </w:p>
        </w:tc>
        <w:tc>
          <w:tcPr>
            <w:tcW w:w="19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Sprawdzian wiadomości i umiejętności z działu </w:t>
            </w:r>
            <w:r>
              <w:rPr>
                <w:i/>
                <w:sz w:val="22"/>
                <w:szCs w:val="22"/>
              </w:rPr>
              <w:t>Substancje o znaczeniu biologicznym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sectPr>
      <w:footerReference w:type="default" r:id="rId2"/>
      <w:type w:val="nextPage"/>
      <w:pgSz w:orient="landscape" w:w="16838" w:h="11906"/>
      <w:pgMar w:left="1440" w:right="1440" w:header="0" w:top="1800" w:footer="709" w:bottom="1440" w:gutter="0"/>
      <w:pgNumType w:start="1"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FEF1C231A39">
    <w:charset w:val="ee"/>
    <w:family w:val="roman"/>
    <w:pitch w:val="variable"/>
  </w:font>
  <w:font w:name="FEF8B84AED2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NewRomanPSMT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2040573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18</w:t>
        </w:r>
        <w:r>
          <w:fldChar w:fldCharType="end"/>
        </w:r>
      </w:p>
    </w:sdtContent>
  </w:sdt>
  <w:p>
    <w:pPr>
      <w:pStyle w:val="Stopka"/>
      <w:rPr/>
    </w:pPr>
    <w:r>
      <w:rPr>
        <w:rFonts w:cs="Calibri" w:ascii="Calibri" w:hAnsi="Calibri"/>
        <w:sz w:val="18"/>
        <w:szCs w:val="18"/>
      </w:rPr>
      <w:t>www.dlanauczyciela.pl  ǀ  © Copyright by Nowa Era Sp. z o.o.</w:t>
    </w:r>
    <w:r>
      <w:rPr/>
      <w:drawing>
        <wp:anchor behindDoc="1" distT="0" distB="0" distL="114300" distR="114300" simplePos="0" locked="0" layoutInCell="1" allowOverlap="1" relativeHeight="19">
          <wp:simplePos x="0" y="0"/>
          <wp:positionH relativeFrom="margin">
            <wp:posOffset>8461375</wp:posOffset>
          </wp:positionH>
          <wp:positionV relativeFrom="margin">
            <wp:posOffset>5736590</wp:posOffset>
          </wp:positionV>
          <wp:extent cx="579120" cy="365760"/>
          <wp:effectExtent l="0" t="0" r="0" b="0"/>
          <wp:wrapSquare wrapText="bothSides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lvl w:ilvl="0">
      <w:start w:val="1"/>
      <w:numFmt w:val="bullet"/>
      <w:lvlText w:val=""/>
      <w:lvlJc w:val="left"/>
      <w:pPr>
        <w:ind w:left="715" w:hanging="360"/>
      </w:pPr>
      <w:rPr>
        <w:rFonts w:ascii="Symbol" w:hAnsi="Symbol" w:cs="Symbol" w:hint="default"/>
        <w:sz w:val="22"/>
        <w:color w:val="00000A"/>
      </w:rPr>
    </w:lvl>
    <w:lvl w:ilvl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75" w:hanging="360"/>
      </w:pPr>
      <w:rPr>
        <w:rFonts w:ascii="Wingdings" w:hAnsi="Wingdings" w:cs="Wingdings" w:hint="default"/>
      </w:rPr>
    </w:lvl>
  </w:abstractNum>
  <w:abstractNum w:abstractNumId="33">
    <w:lvl w:ilvl="0">
      <w:start w:val="1"/>
      <w:numFmt w:val="bullet"/>
      <w:lvlText w:val=""/>
      <w:lvlJc w:val="left"/>
      <w:pPr>
        <w:ind w:left="7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75" w:hanging="360"/>
      </w:pPr>
      <w:rPr>
        <w:rFonts w:ascii="Wingdings" w:hAnsi="Wingdings" w:cs="Wingdings" w:hint="default"/>
      </w:rPr>
    </w:lvl>
  </w:abstractNum>
  <w:abstractNum w:abstractNumId="3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</w:numbering>
</file>

<file path=word/settings.xml><?xml version="1.0" encoding="utf-8"?>
<w:settings xmlns:w="http://schemas.openxmlformats.org/wordprocessingml/2006/main">
  <w:zoom w:percent="130"/>
  <w:mirrorMargin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1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559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b65596"/>
    <w:pPr>
      <w:keepNext/>
      <w:outlineLvl w:val="0"/>
    </w:pPr>
    <w:rPr>
      <w:u w:val="single"/>
    </w:rPr>
  </w:style>
  <w:style w:type="paragraph" w:styleId="Nagwek2">
    <w:name w:val="Heading 2"/>
    <w:basedOn w:val="Normal"/>
    <w:link w:val="Nagwek2Znak"/>
    <w:unhideWhenUsed/>
    <w:qFormat/>
    <w:rsid w:val="007f53c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b65596"/>
    <w:rPr/>
  </w:style>
  <w:style w:type="character" w:styleId="StopkaZnak" w:customStyle="1">
    <w:name w:val="Stopka Znak"/>
    <w:link w:val="Stopka"/>
    <w:uiPriority w:val="99"/>
    <w:qFormat/>
    <w:rsid w:val="006c5fce"/>
    <w:rPr>
      <w:sz w:val="24"/>
      <w:szCs w:val="24"/>
    </w:rPr>
  </w:style>
  <w:style w:type="character" w:styleId="NagwekZnak" w:customStyle="1">
    <w:name w:val="Nagłówek Znak"/>
    <w:link w:val="Nagwek"/>
    <w:uiPriority w:val="99"/>
    <w:qFormat/>
    <w:rsid w:val="00b3091e"/>
    <w:rPr>
      <w:sz w:val="24"/>
      <w:szCs w:val="24"/>
    </w:rPr>
  </w:style>
  <w:style w:type="character" w:styleId="TekstdymkaZnak" w:customStyle="1">
    <w:name w:val="Tekst dymka Znak"/>
    <w:link w:val="Tekstdymka"/>
    <w:uiPriority w:val="99"/>
    <w:semiHidden/>
    <w:qFormat/>
    <w:rsid w:val="00b3091e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link w:val="Nagwek2"/>
    <w:uiPriority w:val="9"/>
    <w:semiHidden/>
    <w:qFormat/>
    <w:rsid w:val="007f53cb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TytuZnak" w:customStyle="1">
    <w:name w:val="Tytuł Znak"/>
    <w:link w:val="Tytu"/>
    <w:qFormat/>
    <w:rsid w:val="007f53cb"/>
    <w:rPr>
      <w:b/>
      <w:bCs/>
      <w:sz w:val="24"/>
      <w:szCs w:val="24"/>
    </w:rPr>
  </w:style>
  <w:style w:type="character" w:styleId="Annotationreference">
    <w:name w:val="annotation reference"/>
    <w:uiPriority w:val="99"/>
    <w:semiHidden/>
    <w:unhideWhenUsed/>
    <w:qFormat/>
    <w:rsid w:val="00e65aa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65aa1"/>
    <w:rPr/>
  </w:style>
  <w:style w:type="character" w:styleId="TematkomentarzaZnak" w:customStyle="1">
    <w:name w:val="Temat komentarza Znak"/>
    <w:link w:val="Tematkomentarza"/>
    <w:uiPriority w:val="99"/>
    <w:semiHidden/>
    <w:qFormat/>
    <w:rsid w:val="00e65aa1"/>
    <w:rPr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e2324d"/>
    <w:rPr>
      <w:color w:val="808080"/>
    </w:rPr>
  </w:style>
  <w:style w:type="character" w:styleId="Fontstyle21" w:customStyle="1">
    <w:name w:val="fontstyle21"/>
    <w:basedOn w:val="DefaultParagraphFont"/>
    <w:qFormat/>
    <w:rsid w:val="00ff6a5c"/>
    <w:rPr>
      <w:rFonts w:ascii="FEF1C231A39" w:hAnsi="FEF1C231A39"/>
      <w:b w:val="false"/>
      <w:bCs w:val="false"/>
      <w:i w:val="false"/>
      <w:iCs w:val="false"/>
      <w:color w:val="242021"/>
      <w:sz w:val="18"/>
      <w:szCs w:val="18"/>
    </w:rPr>
  </w:style>
  <w:style w:type="character" w:styleId="Fontstyle41" w:customStyle="1">
    <w:name w:val="fontstyle41"/>
    <w:basedOn w:val="DefaultParagraphFont"/>
    <w:qFormat/>
    <w:rsid w:val="00ff6a5c"/>
    <w:rPr>
      <w:rFonts w:ascii="FEF8B84AED2" w:hAnsi="FEF8B84AED2"/>
      <w:b w:val="false"/>
      <w:bCs w:val="false"/>
      <w:i w:val="false"/>
      <w:iCs w:val="false"/>
      <w:color w:val="242021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color w:val="00000A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color w:val="00000A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color w:val="00000A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color w:val="00000A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color w:val="00000A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color w:val="00000A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color w:val="00000A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color w:val="00000A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color w:val="000000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color w:val="00000A"/>
      <w:sz w:val="22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color w:val="00000A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color w:val="00000A"/>
      <w:sz w:val="22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color w:val="00000A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color w:val="00000A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color w:val="00000A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b/>
      <w:color w:val="00000A"/>
      <w:sz w:val="22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b/>
      <w:color w:val="00000A"/>
      <w:sz w:val="22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color w:val="00000A"/>
      <w:sz w:val="22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color w:val="00000A"/>
      <w:sz w:val="22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color w:val="00000A"/>
      <w:sz w:val="22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color w:val="000000"/>
      <w:sz w:val="22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color w:val="00000A"/>
      <w:sz w:val="22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color w:val="00000A"/>
      <w:sz w:val="22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color w:val="00000A"/>
      <w:sz w:val="22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color w:val="00000A"/>
      <w:sz w:val="22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color w:val="00000A"/>
      <w:sz w:val="22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color w:val="00000A"/>
      <w:sz w:val="22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color w:val="000000"/>
      <w:sz w:val="22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color w:val="00000A"/>
      <w:sz w:val="22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color w:val="00000A"/>
      <w:sz w:val="22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color w:val="00000A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color w:val="00000A"/>
      <w:sz w:val="22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color w:val="00000A"/>
      <w:sz w:val="22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color w:val="00000A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color w:val="00000A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Courier New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color w:val="00000A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color w:val="00000A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color w:val="00000A"/>
      <w:sz w:val="22"/>
    </w:rPr>
  </w:style>
  <w:style w:type="character" w:styleId="ListLabel297">
    <w:name w:val="ListLabel 297"/>
    <w:qFormat/>
    <w:rPr>
      <w:rFonts w:cs="Courier New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b/>
    </w:rPr>
  </w:style>
  <w:style w:type="character" w:styleId="ListLabel301">
    <w:name w:val="ListLabel 301"/>
    <w:qFormat/>
    <w:rPr>
      <w:rFonts w:eastAsia="Arial Unicode MS" w:cs="Arial Unicode MS"/>
      <w:b/>
      <w:color w:val="00B050"/>
    </w:rPr>
  </w:style>
  <w:style w:type="character" w:styleId="ListLabel302">
    <w:name w:val="ListLabel 302"/>
    <w:qFormat/>
    <w:rPr>
      <w:b w:val="false"/>
    </w:rPr>
  </w:style>
  <w:style w:type="character" w:styleId="ListLabel303">
    <w:name w:val="ListLabel 303"/>
    <w:qFormat/>
    <w:rPr>
      <w:rFonts w:eastAsia="Arial Unicode MS" w:cs="Arial Unicode MS"/>
      <w:b/>
      <w:color w:val="00B050"/>
    </w:rPr>
  </w:style>
  <w:style w:type="character" w:styleId="ListLabel304">
    <w:name w:val="ListLabel 304"/>
    <w:qFormat/>
    <w:rPr>
      <w:b w:val="false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semiHidden/>
    <w:rsid w:val="00b65596"/>
    <w:pPr>
      <w:spacing w:lineRule="auto" w:line="360"/>
      <w:jc w:val="center"/>
    </w:pPr>
    <w:rPr>
      <w:u w:val="single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semiHidden/>
    <w:qFormat/>
    <w:rsid w:val="00b65596"/>
    <w:pPr>
      <w:jc w:val="center"/>
    </w:pPr>
    <w:rPr/>
  </w:style>
  <w:style w:type="paragraph" w:styleId="Gwka">
    <w:name w:val="Header"/>
    <w:basedOn w:val="Normal"/>
    <w:link w:val="NagwekZnak"/>
    <w:uiPriority w:val="99"/>
    <w:rsid w:val="00b65596"/>
    <w:pPr>
      <w:tabs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semiHidden/>
    <w:qFormat/>
    <w:rsid w:val="00b65596"/>
    <w:pPr>
      <w:spacing w:lineRule="auto" w:line="360"/>
      <w:jc w:val="both"/>
    </w:pPr>
    <w:rPr>
      <w:b/>
      <w:bCs/>
    </w:rPr>
  </w:style>
  <w:style w:type="paragraph" w:styleId="Stopka">
    <w:name w:val="Footer"/>
    <w:basedOn w:val="Normal"/>
    <w:link w:val="StopkaZnak"/>
    <w:uiPriority w:val="99"/>
    <w:unhideWhenUsed/>
    <w:rsid w:val="006c5fce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3091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b54"/>
    <w:pPr>
      <w:spacing w:before="0" w:after="0"/>
      <w:ind w:left="720" w:hanging="0"/>
      <w:contextualSpacing/>
    </w:pPr>
    <w:rPr/>
  </w:style>
  <w:style w:type="paragraph" w:styleId="Tytu">
    <w:name w:val="Title"/>
    <w:basedOn w:val="Normal"/>
    <w:link w:val="TytuZnak"/>
    <w:qFormat/>
    <w:rsid w:val="007f53cb"/>
    <w:pPr>
      <w:jc w:val="center"/>
    </w:pPr>
    <w:rPr>
      <w:b/>
      <w:bCs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65aa1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e65aa1"/>
    <w:pPr/>
    <w:rPr>
      <w:b/>
      <w:bCs/>
    </w:rPr>
  </w:style>
  <w:style w:type="paragraph" w:styleId="Numbering" w:customStyle="1">
    <w:name w:val="Numbering"/>
    <w:basedOn w:val="ListParagraph"/>
    <w:qFormat/>
    <w:rsid w:val="00cc7b19"/>
    <w:pPr>
      <w:suppressLineNumbers/>
      <w:tabs>
        <w:tab w:val="left" w:pos="360" w:leader="none"/>
      </w:tabs>
      <w:spacing w:before="0" w:after="0"/>
      <w:ind w:left="720" w:hanging="0"/>
      <w:jc w:val="both"/>
    </w:pPr>
    <w:rPr>
      <w:rFonts w:ascii="TimesNewRomanPSMT" w:hAnsi="TimesNewRomanPSMT" w:eastAsia="Arial Unicode MS" w:cs="Arial Unicode MS"/>
      <w:sz w:val="20"/>
      <w:lang w:eastAsia="zh-CN" w:bidi="hi-IN"/>
    </w:rPr>
  </w:style>
  <w:style w:type="paragraph" w:styleId="Revision">
    <w:name w:val="Revision"/>
    <w:uiPriority w:val="99"/>
    <w:semiHidden/>
    <w:qFormat/>
    <w:rsid w:val="00b1497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1"/>
    <w:rsid w:val="00b3091e"/>
    <w:rPr>
      <w:lang w:eastAsia="en-US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C724E-C67D-4A8E-AC7A-393B3121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LibreOffice/5.1.6.2$Windows_x86 LibreOffice_project/07ac168c60a517dba0f0d7bc7540f5afa45f0909</Application>
  <Pages>18</Pages>
  <Words>3186</Words>
  <CharactersWithSpaces>19118</CharactersWithSpaces>
  <Paragraphs>44</Paragraphs>
  <Company>Nowa Era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2018-05-10T09:13:00Z</dcterms:created>
  <dc:creator>laptop</dc:creator>
  <dc:description/>
  <dc:language>pl-PL</dc:language>
  <cp:lastModifiedBy>Marta Mieszkowska</cp:lastModifiedBy>
  <cp:lastPrinted>2009-08-05T09:52:00Z</cp:lastPrinted>
  <dcterms:modified xsi:type="dcterms:W3CDTF">2018-05-10T09:13:00Z</dcterms:modified>
  <cp:revision>2</cp:revision>
  <dc:subject/>
  <dc:title>Program nauczania chemii w gimnazjum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Nowa Era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